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18" w:rsidRDefault="00917118" w:rsidP="00917118">
      <w:pPr>
        <w:pStyle w:val="a8"/>
      </w:pPr>
      <w:r>
        <w:t>«МУЗА-СЕСТРА ЗАГЛЯНУЛА В ЛИЦО…»</w:t>
      </w:r>
    </w:p>
    <w:p w:rsidR="00917118" w:rsidRDefault="00917118" w:rsidP="00917118">
      <w:pPr>
        <w:pStyle w:val="ac"/>
      </w:pPr>
      <w:r>
        <w:t>О семантике некоторых произведений Анны Ахматовой</w:t>
      </w:r>
    </w:p>
    <w:p w:rsidR="00917118" w:rsidRDefault="00917118" w:rsidP="00917118">
      <w:pPr>
        <w:pStyle w:val="1"/>
      </w:pPr>
    </w:p>
    <w:p w:rsidR="00917118" w:rsidRDefault="00917118" w:rsidP="00917118">
      <w:pPr>
        <w:pStyle w:val="1"/>
      </w:pPr>
    </w:p>
    <w:p w:rsidR="00917118" w:rsidRDefault="00917118" w:rsidP="00917118">
      <w:pPr>
        <w:pStyle w:val="1"/>
      </w:pPr>
    </w:p>
    <w:p w:rsidR="00917118" w:rsidRDefault="00917118" w:rsidP="00917118">
      <w:pPr>
        <w:pStyle w:val="1"/>
      </w:pPr>
    </w:p>
    <w:p w:rsidR="00917118" w:rsidRDefault="00917118" w:rsidP="00917118">
      <w:pPr>
        <w:pStyle w:val="1"/>
      </w:pPr>
      <w:r>
        <w:t xml:space="preserve"> Появление работы с лингвистическим названием в литературоведч</w:t>
      </w:r>
      <w:r>
        <w:t>е</w:t>
      </w:r>
      <w:r>
        <w:t>ском журнале может на первый взгляд показаться несколько странным. Однако исходя из единства объекта филологии – единства, которое в п</w:t>
      </w:r>
      <w:r>
        <w:t>о</w:t>
      </w:r>
      <w:r>
        <w:t xml:space="preserve">следние годы счастливым образом вновь становится реальностью, – </w:t>
      </w:r>
      <w:r>
        <w:br/>
        <w:t>нельзя не признать, что исследование лингвистики художественного те</w:t>
      </w:r>
      <w:r>
        <w:t>к</w:t>
      </w:r>
      <w:r>
        <w:t>ста, решающее сугубо литературоведческую задачу, есть исследование л</w:t>
      </w:r>
      <w:r>
        <w:t>и</w:t>
      </w:r>
      <w:r>
        <w:t>тературоведческое. Если здесь присутствует элемент нетрадиционности, то он только в том, что о русских стихах XX века пишет языковед, привы</w:t>
      </w:r>
      <w:r>
        <w:t>к</w:t>
      </w:r>
      <w:r>
        <w:t xml:space="preserve">ший к весьма древним текстам. </w:t>
      </w:r>
    </w:p>
    <w:p w:rsidR="00917118" w:rsidRDefault="00917118" w:rsidP="00917118">
      <w:pPr>
        <w:pStyle w:val="1"/>
      </w:pPr>
      <w:r>
        <w:t>В этой заметке будут рассмотрены некоторые стихотворные произвед</w:t>
      </w:r>
      <w:r>
        <w:t>е</w:t>
      </w:r>
      <w:r>
        <w:t>ния Анны Ахматовой, затрагивающие тему взаимоотношений поэта и п</w:t>
      </w:r>
      <w:r>
        <w:t>о</w:t>
      </w:r>
      <w:r>
        <w:t>эзии, может быть, шире – художника и искусства. Однако здесь нас инт</w:t>
      </w:r>
      <w:r>
        <w:t>е</w:t>
      </w:r>
      <w:r>
        <w:t>ресуют иные мотивы, чем те, которые звучат в цикле «Тайны ремесла». Если в названном цикле освещается в основном процесс появления поэт</w:t>
      </w:r>
      <w:r>
        <w:t>и</w:t>
      </w:r>
      <w:r>
        <w:t>ческих произведений, их «подъём» из небытия (или, точнее, из инобытия) к поэту (который дан, который уже есть, уже, с самого начала, присутствует), их переход в светлое поле сознания, а также – в других стихах этого цикла – отношение поэта и читателя, то в тех стихах, о которых пойдет речь в нашей заметке, свет поэтического знания, те есть такого знания, которое на санскрите называлось бы vidyā, а не jñāna</w:t>
      </w:r>
      <w:r>
        <w:rPr>
          <w:vertAlign w:val="superscript"/>
        </w:rPr>
        <w:footnoteReference w:id="1"/>
      </w:r>
      <w:r>
        <w:t xml:space="preserve">, </w:t>
      </w:r>
      <w:r>
        <w:br/>
        <w:t>позволяет читателю увидеть процесс (или, если угодно, момент) превр</w:t>
      </w:r>
      <w:r>
        <w:t>а</w:t>
      </w:r>
      <w:r>
        <w:t xml:space="preserve">щения не-поэта в поэта, не-художника в художника. В нашу задачу не входит создание полного списка таких произведений; по всей вероятности, корпус текстов, на которые мы здесь опираемся, мог бы быть существенно расширен. </w:t>
      </w:r>
    </w:p>
    <w:p w:rsidR="00917118" w:rsidRDefault="00917118" w:rsidP="00917118">
      <w:pPr>
        <w:pStyle w:val="1"/>
      </w:pPr>
      <w:r>
        <w:t>Нас интересуют прежде всего поэма «У самого моря» (1914) – своего рода «свод ранней лирики» (Эйхенбаум Б. М. Анна Ахматова: опыт анал</w:t>
      </w:r>
      <w:r>
        <w:t>и</w:t>
      </w:r>
      <w:r>
        <w:t>за. Пг., 1923), стихотворения «Муза» («Муза-сестра заглянула в лицо…», 1911), «Муза ушла по дороге...» (1915), «Я улыбаться перестала...» (1915), а также произведения, имеющие косвенное отношение к названной теме: «Утешение» («Вестей от него не получишь больше…», сентябрь 1914), «Долго шел через поля и села…» (1915), «Кое-как удалось разлучиться…» (август 1921) и несколько других, которые будут упомянуты ниже. Интересно, что большинство этих произведений написаны Ахматовой в «рок</w:t>
      </w:r>
      <w:r>
        <w:t>о</w:t>
      </w:r>
      <w:r>
        <w:t xml:space="preserve">вом» возрасте героя русской классической литературы, примерно в 26 лет. </w:t>
      </w:r>
    </w:p>
    <w:p w:rsidR="00917118" w:rsidRDefault="00917118" w:rsidP="00917118">
      <w:pPr>
        <w:pStyle w:val="1"/>
      </w:pPr>
      <w:r>
        <w:t xml:space="preserve">Первые два названных стихотворения объединены общим сюжетным (или как бы сюжетным) ходом: Муза отбирает нечто очень дорогое: </w:t>
      </w:r>
    </w:p>
    <w:p w:rsidR="00917118" w:rsidRDefault="00917118" w:rsidP="00917118">
      <w:pPr>
        <w:pStyle w:val="1"/>
      </w:pPr>
    </w:p>
    <w:p w:rsidR="00917118" w:rsidRDefault="00917118" w:rsidP="00917118">
      <w:pPr>
        <w:pStyle w:val="ad"/>
        <w:ind w:left="1191"/>
      </w:pPr>
      <w:r>
        <w:t>Муза-сестра заглянула в лицо…</w:t>
      </w:r>
    </w:p>
    <w:p w:rsidR="00917118" w:rsidRDefault="00917118" w:rsidP="00917118">
      <w:pPr>
        <w:pStyle w:val="ad"/>
        <w:ind w:left="1191"/>
      </w:pPr>
      <w:r>
        <w:t>.....</w:t>
      </w:r>
    </w:p>
    <w:p w:rsidR="00917118" w:rsidRDefault="00917118" w:rsidP="00917118">
      <w:pPr>
        <w:pStyle w:val="ad"/>
        <w:ind w:left="1191"/>
      </w:pPr>
      <w:r>
        <w:lastRenderedPageBreak/>
        <w:t xml:space="preserve">И отняла золотое кольцо, </w:t>
      </w:r>
    </w:p>
    <w:p w:rsidR="00917118" w:rsidRDefault="00917118" w:rsidP="00917118">
      <w:pPr>
        <w:pStyle w:val="ad"/>
        <w:ind w:left="1191"/>
      </w:pPr>
      <w:r>
        <w:t>Первый весенний подарок.</w:t>
      </w:r>
    </w:p>
    <w:p w:rsidR="00917118" w:rsidRDefault="00917118" w:rsidP="00917118">
      <w:pPr>
        <w:pStyle w:val="ad"/>
        <w:ind w:left="1191"/>
      </w:pPr>
    </w:p>
    <w:p w:rsidR="00917118" w:rsidRDefault="00917118" w:rsidP="00917118">
      <w:pPr>
        <w:pStyle w:val="ad"/>
        <w:ind w:left="1191"/>
      </w:pPr>
      <w:r>
        <w:t>.....</w:t>
      </w:r>
    </w:p>
    <w:p w:rsidR="00917118" w:rsidRDefault="00917118" w:rsidP="00917118">
      <w:pPr>
        <w:pStyle w:val="ad"/>
        <w:ind w:left="1191"/>
      </w:pPr>
    </w:p>
    <w:p w:rsidR="00917118" w:rsidRDefault="00917118" w:rsidP="00917118">
      <w:pPr>
        <w:pStyle w:val="ad"/>
        <w:ind w:left="1191"/>
      </w:pPr>
      <w:r>
        <w:t>Завтра мне скажут, смеясь, зеркала:</w:t>
      </w:r>
    </w:p>
    <w:p w:rsidR="00917118" w:rsidRDefault="00917118" w:rsidP="00917118">
      <w:pPr>
        <w:pStyle w:val="ad"/>
        <w:ind w:left="1191"/>
      </w:pPr>
      <w:r>
        <w:t>«Взор твой не ясен, не ярок... »</w:t>
      </w:r>
    </w:p>
    <w:p w:rsidR="00917118" w:rsidRDefault="00917118" w:rsidP="00917118">
      <w:pPr>
        <w:pStyle w:val="ad"/>
        <w:ind w:left="1191"/>
      </w:pPr>
      <w:r>
        <w:t>Тихо отвечу: «Она отняла</w:t>
      </w:r>
    </w:p>
    <w:p w:rsidR="00917118" w:rsidRDefault="00917118" w:rsidP="00917118">
      <w:pPr>
        <w:pStyle w:val="ad"/>
        <w:ind w:left="1191"/>
      </w:pPr>
      <w:r>
        <w:t>Божий подарок»</w:t>
      </w:r>
      <w:r>
        <w:rPr>
          <w:vertAlign w:val="superscript"/>
        </w:rPr>
        <w:footnoteReference w:id="2"/>
      </w:r>
      <w:r>
        <w:t>.</w:t>
      </w:r>
    </w:p>
    <w:p w:rsidR="00917118" w:rsidRDefault="00917118" w:rsidP="00917118">
      <w:pPr>
        <w:pStyle w:val="1"/>
      </w:pPr>
    </w:p>
    <w:p w:rsidR="00917118" w:rsidRDefault="00917118" w:rsidP="00917118">
      <w:pPr>
        <w:pStyle w:val="1"/>
      </w:pPr>
      <w:r>
        <w:t>Пока только заметим, что о Музе дважды сказано в одном стихо-</w:t>
      </w:r>
      <w:r>
        <w:br/>
        <w:t>творении: «отняла». Значит, это не добровольная жертва, приносимая ч</w:t>
      </w:r>
      <w:r>
        <w:t>е</w:t>
      </w:r>
      <w:r>
        <w:t xml:space="preserve">ловеком, который просит наделить его неким даром. Примечательно, что Муза отняла </w:t>
      </w:r>
      <w:r>
        <w:rPr>
          <w:i/>
          <w:iCs/>
        </w:rPr>
        <w:t>божий</w:t>
      </w:r>
      <w:r>
        <w:t xml:space="preserve"> подарок, то есть оказывается в чем-то властительнее божества. Далее: </w:t>
      </w:r>
    </w:p>
    <w:p w:rsidR="00917118" w:rsidRDefault="00917118" w:rsidP="00917118">
      <w:pPr>
        <w:pStyle w:val="1"/>
      </w:pPr>
    </w:p>
    <w:p w:rsidR="00917118" w:rsidRDefault="00917118" w:rsidP="00917118">
      <w:pPr>
        <w:pStyle w:val="ad"/>
        <w:ind w:left="1191"/>
      </w:pPr>
      <w:r>
        <w:t xml:space="preserve">Я голубку ей дать хотела, </w:t>
      </w:r>
    </w:p>
    <w:p w:rsidR="00917118" w:rsidRDefault="00917118" w:rsidP="00917118">
      <w:pPr>
        <w:pStyle w:val="ad"/>
        <w:ind w:left="1191"/>
      </w:pPr>
      <w:r>
        <w:t xml:space="preserve">Ту, что всех в голубятне белей, </w:t>
      </w:r>
    </w:p>
    <w:p w:rsidR="00917118" w:rsidRDefault="00917118" w:rsidP="00917118">
      <w:pPr>
        <w:pStyle w:val="ad"/>
        <w:ind w:left="1191"/>
      </w:pPr>
      <w:r>
        <w:t xml:space="preserve">Но птица </w:t>
      </w:r>
      <w:r>
        <w:rPr>
          <w:i/>
          <w:iCs/>
        </w:rPr>
        <w:t>сама</w:t>
      </w:r>
      <w:r>
        <w:rPr>
          <w:i/>
          <w:iCs/>
          <w:vertAlign w:val="superscript"/>
        </w:rPr>
        <w:footnoteReference w:id="3"/>
      </w:r>
      <w:r>
        <w:t xml:space="preserve"> полетела </w:t>
      </w:r>
    </w:p>
    <w:p w:rsidR="00917118" w:rsidRDefault="00917118" w:rsidP="00917118">
      <w:pPr>
        <w:pStyle w:val="ad"/>
        <w:ind w:left="1191"/>
      </w:pPr>
      <w:r>
        <w:t xml:space="preserve">За стройной гостьей моей. </w:t>
      </w:r>
    </w:p>
    <w:p w:rsidR="00917118" w:rsidRDefault="00917118" w:rsidP="00917118">
      <w:pPr>
        <w:pStyle w:val="ad"/>
        <w:ind w:left="1361"/>
      </w:pPr>
      <w:r>
        <w:t>Я, глядя ей вслед, молчала,</w:t>
      </w:r>
    </w:p>
    <w:p w:rsidR="00917118" w:rsidRDefault="00917118" w:rsidP="00917118">
      <w:pPr>
        <w:pStyle w:val="ad"/>
        <w:ind w:left="1361"/>
      </w:pPr>
      <w:r>
        <w:t xml:space="preserve">Я любила ее одну, </w:t>
      </w:r>
    </w:p>
    <w:p w:rsidR="00917118" w:rsidRDefault="00917118" w:rsidP="00917118">
      <w:pPr>
        <w:pStyle w:val="ad"/>
        <w:ind w:left="1361"/>
      </w:pPr>
      <w:r>
        <w:t>А в небе заря стояла,</w:t>
      </w:r>
    </w:p>
    <w:p w:rsidR="00917118" w:rsidRDefault="00917118" w:rsidP="00917118">
      <w:pPr>
        <w:pStyle w:val="ad"/>
        <w:ind w:left="1361"/>
      </w:pPr>
      <w:r>
        <w:t xml:space="preserve">Как ворота в ее страну. </w:t>
      </w:r>
    </w:p>
    <w:p w:rsidR="00917118" w:rsidRDefault="00917118" w:rsidP="00917118">
      <w:pPr>
        <w:pStyle w:val="1"/>
      </w:pPr>
    </w:p>
    <w:p w:rsidR="00917118" w:rsidRDefault="00917118" w:rsidP="00917118">
      <w:pPr>
        <w:pStyle w:val="1"/>
      </w:pPr>
      <w:r>
        <w:t>То есть не мы решаем, становиться ли нам поэтами, но Муза сама выб</w:t>
      </w:r>
      <w:r>
        <w:t>и</w:t>
      </w:r>
      <w:r>
        <w:t xml:space="preserve">рает нас, отнимая что-то очень нам дорогое и не спрашивая, хотим ли мы принести ей жертву в обмен на «таинственный песенный дар» – </w:t>
      </w:r>
      <w:r>
        <w:br/>
        <w:t xml:space="preserve">это никогда не </w:t>
      </w:r>
      <w:r>
        <w:rPr>
          <w:i/>
          <w:iCs/>
        </w:rPr>
        <w:t>сделка</w:t>
      </w:r>
      <w:r>
        <w:t xml:space="preserve">, – и открывает «ворота в свою страну», куда мы вольны войти или не войти: путник может и «свернуть с осиянной дороги своей»  («Я смертельна для тех, кто нежен и юн…», 1910). </w:t>
      </w:r>
    </w:p>
    <w:p w:rsidR="00917118" w:rsidRDefault="00917118" w:rsidP="00917118">
      <w:pPr>
        <w:pStyle w:val="1"/>
      </w:pPr>
      <w:r>
        <w:t xml:space="preserve">Грань между </w:t>
      </w:r>
      <w:r>
        <w:rPr>
          <w:i/>
          <w:iCs/>
        </w:rPr>
        <w:t>отнятым</w:t>
      </w:r>
      <w:r>
        <w:t xml:space="preserve"> и </w:t>
      </w:r>
      <w:r>
        <w:rPr>
          <w:i/>
          <w:iCs/>
        </w:rPr>
        <w:t>дарованным</w:t>
      </w:r>
      <w:r>
        <w:t xml:space="preserve"> – </w:t>
      </w:r>
      <w:r>
        <w:rPr>
          <w:i/>
          <w:iCs/>
        </w:rPr>
        <w:t>воспоминание</w:t>
      </w:r>
      <w:r>
        <w:t xml:space="preserve">. Оно о том, что отнято, но оно же и утешение. Оно и характеризуется двойственно: «Оно – веселье и оно – страданье» («Как белый камень в глубине колодца...», 1916). </w:t>
      </w:r>
    </w:p>
    <w:p w:rsidR="00917118" w:rsidRDefault="00917118" w:rsidP="00917118">
      <w:pPr>
        <w:pStyle w:val="1"/>
      </w:pPr>
      <w:r>
        <w:t xml:space="preserve">Можно доказать, что у всех акмеистов была очень хорошая память, но это тема другого исследования. Ограничимся примером из двадцатилетней Ахматовой: «И что </w:t>
      </w:r>
      <w:r>
        <w:rPr>
          <w:i/>
          <w:iCs/>
        </w:rPr>
        <w:t>память</w:t>
      </w:r>
      <w:r>
        <w:t xml:space="preserve"> яростная мучит, Пытка сильных – </w:t>
      </w:r>
      <w:r>
        <w:br/>
        <w:t>огненный недуг...» («И когда друг друга проклинали...», 1909 ) – и из ст</w:t>
      </w:r>
      <w:r>
        <w:t>и</w:t>
      </w:r>
      <w:r>
        <w:t xml:space="preserve">хотворения 1959 года «Творчество»: «...говорит оно (Творчество. – </w:t>
      </w:r>
      <w:r>
        <w:br/>
      </w:r>
      <w:r>
        <w:rPr>
          <w:i/>
          <w:iCs/>
        </w:rPr>
        <w:t>А. Я.</w:t>
      </w:r>
      <w:r>
        <w:t xml:space="preserve">): “…я </w:t>
      </w:r>
      <w:r>
        <w:rPr>
          <w:i/>
          <w:iCs/>
        </w:rPr>
        <w:t>помню</w:t>
      </w:r>
      <w:r>
        <w:t xml:space="preserve"> все в одно и то же время...”»</w:t>
      </w:r>
    </w:p>
    <w:p w:rsidR="00917118" w:rsidRDefault="00917118" w:rsidP="00917118">
      <w:pPr>
        <w:pStyle w:val="1"/>
      </w:pPr>
      <w:r>
        <w:t>Заметим также, что эллинская богиня памяти Мнемозина считалась и матерью Муз.</w:t>
      </w:r>
    </w:p>
    <w:p w:rsidR="00917118" w:rsidRDefault="00917118" w:rsidP="00917118">
      <w:pPr>
        <w:pStyle w:val="1"/>
      </w:pPr>
      <w:r>
        <w:t>Отношение к сделанному выбору у самой Ахматовой неодинаковое, по крайней мере в раннем творчестве. Сравним такие два стихотворения, как «Лучше б мне частушки задорно выкликать...» (1914) и «Ведь где-то есть простая жизнь и свет...» (1915) с его последней строфой:</w:t>
      </w:r>
    </w:p>
    <w:p w:rsidR="00917118" w:rsidRDefault="00917118" w:rsidP="00917118">
      <w:pPr>
        <w:pStyle w:val="1"/>
      </w:pPr>
    </w:p>
    <w:p w:rsidR="00917118" w:rsidRDefault="00917118" w:rsidP="00917118">
      <w:pPr>
        <w:pStyle w:val="ad"/>
        <w:ind w:left="1361"/>
      </w:pPr>
      <w:r>
        <w:t>Но ни на что не променяем пышный</w:t>
      </w:r>
    </w:p>
    <w:p w:rsidR="00917118" w:rsidRDefault="00917118" w:rsidP="00917118">
      <w:pPr>
        <w:pStyle w:val="ad"/>
        <w:ind w:left="1361"/>
      </w:pPr>
      <w:r>
        <w:t>Гранитный город славы и беды,</w:t>
      </w:r>
    </w:p>
    <w:p w:rsidR="00917118" w:rsidRDefault="00917118" w:rsidP="00917118">
      <w:pPr>
        <w:pStyle w:val="ad"/>
        <w:ind w:left="1361"/>
      </w:pPr>
      <w:r>
        <w:t>Широких рек сияющие льды,</w:t>
      </w:r>
    </w:p>
    <w:p w:rsidR="00917118" w:rsidRDefault="00917118" w:rsidP="00917118">
      <w:pPr>
        <w:pStyle w:val="ad"/>
        <w:ind w:left="1361"/>
      </w:pPr>
      <w:r>
        <w:t xml:space="preserve">Бессолнечные, мрачные сады </w:t>
      </w:r>
    </w:p>
    <w:p w:rsidR="00917118" w:rsidRDefault="00917118" w:rsidP="00917118">
      <w:pPr>
        <w:pStyle w:val="ad"/>
        <w:ind w:left="1361"/>
        <w:rPr>
          <w:i/>
          <w:iCs/>
        </w:rPr>
      </w:pPr>
      <w:r>
        <w:rPr>
          <w:i/>
          <w:iCs/>
        </w:rPr>
        <w:t>И голос Музы еле слышный.</w:t>
      </w:r>
    </w:p>
    <w:p w:rsidR="00917118" w:rsidRDefault="00917118" w:rsidP="00917118">
      <w:pPr>
        <w:pStyle w:val="1"/>
      </w:pPr>
    </w:p>
    <w:p w:rsidR="00917118" w:rsidRDefault="00917118" w:rsidP="00917118">
      <w:pPr>
        <w:pStyle w:val="1"/>
      </w:pPr>
      <w:r>
        <w:t xml:space="preserve">Войдя в «ворота в ее страну», героиня, видимо, оставит что-то очень любимое ею, то, с чем ей жаль было расставаться, когда она просила Музу «зимы со мной подождать». </w:t>
      </w:r>
    </w:p>
    <w:p w:rsidR="00917118" w:rsidRDefault="00917118" w:rsidP="00917118">
      <w:pPr>
        <w:pStyle w:val="1"/>
      </w:pPr>
      <w:r>
        <w:t>Более развернутая картина дана двадцатипятилетней Ахматовой в поэме «У самого моря»: «Девушка стала мне часто сниться... С дудочкой белой в руках прохладных» – то есть  «являться Муза стала мне». Но акмеизм – это реакция слова на мир, где слово обесценено</w:t>
      </w:r>
      <w:r>
        <w:rPr>
          <w:vertAlign w:val="superscript"/>
        </w:rPr>
        <w:footnoteReference w:id="4"/>
      </w:r>
      <w:r>
        <w:t>,  и акмеист</w:t>
      </w:r>
      <w:r>
        <w:rPr>
          <w:vertAlign w:val="superscript"/>
        </w:rPr>
        <w:footnoteReference w:id="5"/>
      </w:r>
      <w:r>
        <w:t xml:space="preserve"> Анна Ахматова «не объясняет, но показывает»</w:t>
      </w:r>
      <w:r>
        <w:rPr>
          <w:vertAlign w:val="superscript"/>
        </w:rPr>
        <w:footnoteReference w:id="6"/>
      </w:r>
      <w:r>
        <w:t xml:space="preserve">.  </w:t>
      </w:r>
    </w:p>
    <w:p w:rsidR="00917118" w:rsidRDefault="00917118" w:rsidP="00917118">
      <w:pPr>
        <w:pStyle w:val="1"/>
        <w:rPr>
          <w:spacing w:val="2"/>
        </w:rPr>
      </w:pPr>
      <w:r>
        <w:rPr>
          <w:spacing w:val="2"/>
        </w:rPr>
        <w:t xml:space="preserve">Что речь идет о Музе – это следует уже хотя бы из сопоставления со стихотворением «Муза» («Когда я ночью жду ее прихода...», 1924): «Что почести, что юность, что свобода Пред милой гостьей </w:t>
      </w:r>
      <w:r>
        <w:rPr>
          <w:i/>
          <w:iCs/>
          <w:spacing w:val="2"/>
        </w:rPr>
        <w:t>с дудочкой в руке</w:t>
      </w:r>
      <w:r>
        <w:rPr>
          <w:spacing w:val="2"/>
        </w:rPr>
        <w:t xml:space="preserve">», но еще более из того, что вскоре героиня смогла сложить </w:t>
      </w:r>
      <w:r>
        <w:rPr>
          <w:spacing w:val="2"/>
        </w:rPr>
        <w:br/>
        <w:t>«песню, Лучше которой нет на свете». И это дано в обрамлении двух Н</w:t>
      </w:r>
      <w:r>
        <w:rPr>
          <w:spacing w:val="2"/>
        </w:rPr>
        <w:t>е</w:t>
      </w:r>
      <w:r>
        <w:rPr>
          <w:spacing w:val="2"/>
        </w:rPr>
        <w:t xml:space="preserve">сбывшихся (а </w:t>
      </w:r>
      <w:r>
        <w:rPr>
          <w:i/>
          <w:iCs/>
          <w:spacing w:val="2"/>
        </w:rPr>
        <w:t>несбывшееся</w:t>
      </w:r>
      <w:r>
        <w:rPr>
          <w:spacing w:val="2"/>
        </w:rPr>
        <w:t xml:space="preserve"> есть более чем просто утрата) – нежданного и отвергнутого и напряженно и страстно ожидаемого: строки 47–83 – </w:t>
      </w:r>
      <w:r>
        <w:rPr>
          <w:spacing w:val="2"/>
        </w:rPr>
        <w:br/>
        <w:t>появление и уход «сероглазого высокого мальчика», 219–262 – появление и смерть царевича – того, кто «правил Самой веселой, крылатой яхтой». Первая утрата – это как бы тень, отброшенная в прошлое утратой буд</w:t>
      </w:r>
      <w:r>
        <w:rPr>
          <w:spacing w:val="2"/>
        </w:rPr>
        <w:t>у</w:t>
      </w:r>
      <w:r>
        <w:rPr>
          <w:spacing w:val="2"/>
        </w:rPr>
        <w:t>щей, гораздо более тяжелой. (Образ Несбывшегося, хотя оно и не названо этим словом, маринизм поэмы, наконец, сам сюжет – все невольно пр</w:t>
      </w:r>
      <w:r>
        <w:rPr>
          <w:spacing w:val="2"/>
        </w:rPr>
        <w:t>и</w:t>
      </w:r>
      <w:r>
        <w:rPr>
          <w:spacing w:val="2"/>
        </w:rPr>
        <w:t>водит на память гриновские повести «Бегущая по волнам» и «Алые пар</w:t>
      </w:r>
      <w:r>
        <w:rPr>
          <w:spacing w:val="2"/>
        </w:rPr>
        <w:t>у</w:t>
      </w:r>
      <w:r>
        <w:rPr>
          <w:spacing w:val="2"/>
        </w:rPr>
        <w:t xml:space="preserve">са», но «Ахматова и Грин» – тема другой заметки.) </w:t>
      </w:r>
    </w:p>
    <w:p w:rsidR="00917118" w:rsidRDefault="00917118" w:rsidP="00917118">
      <w:pPr>
        <w:pStyle w:val="1"/>
      </w:pPr>
      <w:r>
        <w:t>На первый взгляд может показаться, будто поэма «У самого моря» пр</w:t>
      </w:r>
      <w:r>
        <w:t>о</w:t>
      </w:r>
      <w:r>
        <w:t>тиворечит вы-шеизложенному наблюдению о том, что Муза сама выбирает, к кому прийти: ведь явлению Музы непосредственно предшествуют стр</w:t>
      </w:r>
      <w:r>
        <w:t>о</w:t>
      </w:r>
      <w:r>
        <w:t xml:space="preserve">ки, в которых героиня печалится, что ей не хватает нужной ей песни: «Да только песни такой не знала, Чтобы царевич со мной остался». </w:t>
      </w:r>
    </w:p>
    <w:p w:rsidR="00917118" w:rsidRDefault="00917118" w:rsidP="00917118">
      <w:pPr>
        <w:pStyle w:val="1"/>
      </w:pPr>
      <w:r>
        <w:t xml:space="preserve">Но в самом начале о героине сказано, что она </w:t>
      </w:r>
      <w:r>
        <w:rPr>
          <w:i/>
          <w:iCs/>
        </w:rPr>
        <w:t>чует</w:t>
      </w:r>
      <w:r>
        <w:t xml:space="preserve"> </w:t>
      </w:r>
      <w:r>
        <w:rPr>
          <w:i/>
          <w:iCs/>
        </w:rPr>
        <w:t>воду</w:t>
      </w:r>
      <w:r>
        <w:t xml:space="preserve"> (стало быть, в</w:t>
      </w:r>
      <w:r>
        <w:t>е</w:t>
      </w:r>
      <w:r>
        <w:t xml:space="preserve">дунья – носитель априорного знания, санскр. vidyā, veda ), чуть ниже – </w:t>
      </w:r>
      <w:r>
        <w:br/>
        <w:t>что она, по общему мнению, приносит счастье. Стало быть, если продо</w:t>
      </w:r>
      <w:r>
        <w:t>л</w:t>
      </w:r>
      <w:r>
        <w:t>жить наши параллели с древнеиндийской культурой – а мы это делаем не столько отдавая дань своей специальности, сколько просто в силу того, что концепция априорного знания лучше развита именно в древнеиндийской культуре, – итак, если продолжить эти параллели, выйдет, что героиня к</w:t>
      </w:r>
      <w:r>
        <w:t>а</w:t>
      </w:r>
      <w:r>
        <w:t>ким-то образом причастна (конечно, не осознавая этого) не миру дем</w:t>
      </w:r>
      <w:r>
        <w:t>о</w:t>
      </w:r>
      <w:r>
        <w:t xml:space="preserve">нов-асуров, но миру богов-дэвов. Позвав Музу, она просто </w:t>
      </w:r>
      <w:r>
        <w:rPr>
          <w:i/>
          <w:iCs/>
        </w:rPr>
        <w:t>исполнила свое назначение</w:t>
      </w:r>
      <w:r>
        <w:t xml:space="preserve">, она рано или поздно должна была это сделать. </w:t>
      </w:r>
    </w:p>
    <w:p w:rsidR="00917118" w:rsidRDefault="00917118" w:rsidP="00917118">
      <w:pPr>
        <w:pStyle w:val="1"/>
      </w:pPr>
      <w:r>
        <w:t>Е.С. Добин полагает, что «“У самого моря” – поэма о безыскусственных душах, о простецах, о безвременной гибели юноши, о незаживающих р</w:t>
      </w:r>
      <w:r>
        <w:t>а</w:t>
      </w:r>
      <w:r>
        <w:t>нах, нанесенных судьбой»</w:t>
      </w:r>
      <w:r>
        <w:rPr>
          <w:vertAlign w:val="superscript"/>
        </w:rPr>
        <w:footnoteReference w:id="7"/>
      </w:r>
      <w:r>
        <w:t>. Позволю себе добавить, что это также поэма о пробуждении поэта и обо всем, что с человеком творится при таком пр</w:t>
      </w:r>
      <w:r>
        <w:t>о</w:t>
      </w:r>
      <w:r>
        <w:t xml:space="preserve">буждении.  </w:t>
      </w:r>
    </w:p>
    <w:p w:rsidR="00917118" w:rsidRDefault="00917118" w:rsidP="00917118">
      <w:pPr>
        <w:pStyle w:val="1"/>
        <w:rPr>
          <w:spacing w:val="2"/>
        </w:rPr>
      </w:pPr>
      <w:r>
        <w:rPr>
          <w:spacing w:val="2"/>
        </w:rPr>
        <w:t>То, что проявилось в образном ярусе лирики Анны Ахматовой, осущ</w:t>
      </w:r>
      <w:r>
        <w:rPr>
          <w:spacing w:val="2"/>
        </w:rPr>
        <w:t>е</w:t>
      </w:r>
      <w:r>
        <w:rPr>
          <w:spacing w:val="2"/>
        </w:rPr>
        <w:t>ствилось и в ее судьбе. (Не буду утомлять читателя аналогиями из «д</w:t>
      </w:r>
      <w:r>
        <w:rPr>
          <w:spacing w:val="2"/>
        </w:rPr>
        <w:t>у</w:t>
      </w:r>
      <w:r>
        <w:rPr>
          <w:spacing w:val="2"/>
        </w:rPr>
        <w:t>эльной классики» (Ю.М. Лотман) русской литературы XIX века.) Если бы Ахматова эмигрировала, как многие, «отклонив от себя удары», или, то</w:t>
      </w:r>
      <w:r>
        <w:rPr>
          <w:spacing w:val="2"/>
        </w:rPr>
        <w:t>ч</w:t>
      </w:r>
      <w:r>
        <w:rPr>
          <w:spacing w:val="2"/>
        </w:rPr>
        <w:t xml:space="preserve">нее, отклонив себя от ударов, она, вероятно, осталась бы просто </w:t>
      </w:r>
      <w:r>
        <w:rPr>
          <w:i/>
          <w:iCs/>
          <w:spacing w:val="2"/>
        </w:rPr>
        <w:lastRenderedPageBreak/>
        <w:t>одним из поэтов</w:t>
      </w:r>
      <w:r>
        <w:rPr>
          <w:spacing w:val="2"/>
        </w:rPr>
        <w:t>; но Ахматова, по-видимому, догадывалась о своем назначении, по-видимому, понимала, что на ней почило русское слово (по свидетел</w:t>
      </w:r>
      <w:r>
        <w:rPr>
          <w:spacing w:val="2"/>
        </w:rPr>
        <w:t>ь</w:t>
      </w:r>
      <w:r>
        <w:rPr>
          <w:spacing w:val="2"/>
        </w:rPr>
        <w:t xml:space="preserve">ству А.П. Лободанова, выражение </w:t>
      </w:r>
      <w:r>
        <w:rPr>
          <w:spacing w:val="2"/>
        </w:rPr>
        <w:br/>
        <w:t>В.В. Виноградова). (Не буду говорить здесь о всеведении поэта, писа</w:t>
      </w:r>
      <w:r>
        <w:rPr>
          <w:spacing w:val="2"/>
        </w:rPr>
        <w:t>в</w:t>
      </w:r>
      <w:r>
        <w:rPr>
          <w:spacing w:val="2"/>
        </w:rPr>
        <w:t xml:space="preserve">шего в сороковом году о тринадцатом, то есть  вспоминавшего накануне сорок первого года канун четырнадцатого.) И в конце жизни она </w:t>
      </w:r>
      <w:r>
        <w:rPr>
          <w:spacing w:val="2"/>
        </w:rPr>
        <w:br/>
        <w:t xml:space="preserve">уже могла произнести в своих стихах о городе Пушкина («Наследница», 1958): </w:t>
      </w:r>
    </w:p>
    <w:p w:rsidR="00917118" w:rsidRDefault="00917118" w:rsidP="00917118">
      <w:pPr>
        <w:pStyle w:val="1"/>
      </w:pPr>
    </w:p>
    <w:p w:rsidR="00917118" w:rsidRDefault="00917118" w:rsidP="00917118">
      <w:pPr>
        <w:pStyle w:val="ad"/>
      </w:pPr>
      <w:r>
        <w:t xml:space="preserve">О, кто бы мне тогда сказал, </w:t>
      </w:r>
    </w:p>
    <w:p w:rsidR="00917118" w:rsidRDefault="00917118" w:rsidP="00917118">
      <w:pPr>
        <w:pStyle w:val="ad"/>
      </w:pPr>
      <w:r>
        <w:t xml:space="preserve">Что я наследую все это: </w:t>
      </w:r>
    </w:p>
    <w:p w:rsidR="00917118" w:rsidRDefault="00917118" w:rsidP="00917118">
      <w:pPr>
        <w:pStyle w:val="ad"/>
      </w:pPr>
      <w:r>
        <w:t>.....</w:t>
      </w:r>
    </w:p>
    <w:p w:rsidR="00917118" w:rsidRDefault="00917118" w:rsidP="00917118">
      <w:pPr>
        <w:pStyle w:val="ad"/>
      </w:pPr>
      <w:r>
        <w:t>И даже собственную тень…</w:t>
      </w:r>
    </w:p>
    <w:p w:rsidR="00917118" w:rsidRDefault="00917118" w:rsidP="00917118">
      <w:pPr>
        <w:pStyle w:val="1"/>
      </w:pPr>
      <w:r>
        <w:t>Возвращаясь к образному и словесному ярусам, уместно вспомнить е</w:t>
      </w:r>
      <w:r>
        <w:t>м</w:t>
      </w:r>
      <w:r>
        <w:t>кий оксюморон: «Щедро взыскана дивной судьбою…» («Городу Пушк</w:t>
      </w:r>
      <w:r>
        <w:t>и</w:t>
      </w:r>
      <w:r>
        <w:t xml:space="preserve">на», 2, 1957). </w:t>
      </w:r>
    </w:p>
    <w:p w:rsidR="00917118" w:rsidRDefault="00917118" w:rsidP="00917118">
      <w:pPr>
        <w:pStyle w:val="1"/>
      </w:pPr>
      <w:r>
        <w:t>Утрата у Ахматовой – это почти всегда обретение, одно из очень редких исключений – -стихотворение «Белая ночь» («Небо бело страшной бели</w:t>
      </w:r>
      <w:r>
        <w:t>з</w:t>
      </w:r>
      <w:r>
        <w:t xml:space="preserve">ною…», июнь 1914, – кстати сказать, накануне войны). Впрочем, если рассмотреть звуковой ярус, окажется, что и здесь намечено преодоление возникающей дисгармонии: в третьей строфе восстанавливается ровный ритм. Итак, утрата у Ахматовой – почти всегда обретение – не оборотная ли это сторона заново открытого Блоком Закона Возмездия? </w:t>
      </w:r>
    </w:p>
    <w:p w:rsidR="00917118" w:rsidRDefault="00917118" w:rsidP="00917118">
      <w:pPr>
        <w:pStyle w:val="1"/>
      </w:pPr>
      <w:r>
        <w:t>В стихотворении «Долго шел через поля и села…» концовка при вним</w:t>
      </w:r>
      <w:r>
        <w:t>а</w:t>
      </w:r>
      <w:r>
        <w:t xml:space="preserve">тельном чтении воспринимается однозначно как </w:t>
      </w:r>
      <w:r>
        <w:rPr>
          <w:i/>
          <w:iCs/>
        </w:rPr>
        <w:t>гибель</w:t>
      </w:r>
      <w:r>
        <w:t xml:space="preserve"> возлюбленной:</w:t>
      </w:r>
    </w:p>
    <w:p w:rsidR="00917118" w:rsidRDefault="00917118" w:rsidP="00917118">
      <w:pPr>
        <w:pStyle w:val="1"/>
      </w:pPr>
    </w:p>
    <w:p w:rsidR="00917118" w:rsidRDefault="00917118" w:rsidP="00917118">
      <w:pPr>
        <w:pStyle w:val="ad"/>
      </w:pPr>
      <w:r>
        <w:t>А над смуглым золотом престола</w:t>
      </w:r>
    </w:p>
    <w:p w:rsidR="00917118" w:rsidRDefault="00917118" w:rsidP="00917118">
      <w:pPr>
        <w:pStyle w:val="ad"/>
      </w:pPr>
      <w:r>
        <w:t>Разгорался божий сад лучей:</w:t>
      </w:r>
    </w:p>
    <w:p w:rsidR="00917118" w:rsidRDefault="00917118" w:rsidP="00917118">
      <w:pPr>
        <w:pStyle w:val="ad"/>
      </w:pPr>
      <w:r>
        <w:t>«Здесь она, здесь свет веселый</w:t>
      </w:r>
    </w:p>
    <w:p w:rsidR="00917118" w:rsidRDefault="00917118" w:rsidP="00917118">
      <w:pPr>
        <w:pStyle w:val="ad"/>
      </w:pPr>
      <w:r>
        <w:t>Серых звезд – ее очей».</w:t>
      </w:r>
    </w:p>
    <w:p w:rsidR="00917118" w:rsidRDefault="00917118" w:rsidP="00917118">
      <w:pPr>
        <w:pStyle w:val="1"/>
      </w:pPr>
    </w:p>
    <w:p w:rsidR="00917118" w:rsidRDefault="00917118" w:rsidP="00917118">
      <w:pPr>
        <w:pStyle w:val="1"/>
      </w:pPr>
      <w:r>
        <w:t>Но звучит эта концовка почему-то радостно. И такой слитности утр</w:t>
      </w:r>
      <w:r>
        <w:t>а</w:t>
      </w:r>
      <w:r>
        <w:t>ты-обретения, пожалуй, нет больше нигде, даже в стихотворении «Утеш</w:t>
      </w:r>
      <w:r>
        <w:t>е</w:t>
      </w:r>
      <w:r>
        <w:t>ние» («Вестей от него не получишь больше...»): «Он божьего воинства н</w:t>
      </w:r>
      <w:r>
        <w:t>о</w:t>
      </w:r>
      <w:r>
        <w:t xml:space="preserve">вый воин, О нем не грусти (! – </w:t>
      </w:r>
      <w:r>
        <w:rPr>
          <w:i/>
          <w:iCs/>
        </w:rPr>
        <w:t>А. Я.</w:t>
      </w:r>
      <w:r>
        <w:t xml:space="preserve">) теперь». </w:t>
      </w:r>
    </w:p>
    <w:p w:rsidR="00917118" w:rsidRDefault="00917118" w:rsidP="00917118">
      <w:pPr>
        <w:pStyle w:val="1"/>
      </w:pPr>
      <w:r>
        <w:t>Героиня, теряя возлюбленного, получает то, о чем и не мечтала: «Под</w:t>
      </w:r>
      <w:r>
        <w:t>у</w:t>
      </w:r>
      <w:r>
        <w:t xml:space="preserve">май, ты можешь теперь молиться Заступнику своему». Многое отнято, но и дано </w:t>
      </w:r>
      <w:r>
        <w:rPr>
          <w:i/>
          <w:iCs/>
        </w:rPr>
        <w:t>тем самым</w:t>
      </w:r>
      <w:r>
        <w:t xml:space="preserve"> многое. </w:t>
      </w:r>
    </w:p>
    <w:p w:rsidR="00917118" w:rsidRDefault="00917118" w:rsidP="00917118">
      <w:pPr>
        <w:pStyle w:val="1"/>
        <w:rPr>
          <w:spacing w:val="-2"/>
        </w:rPr>
      </w:pPr>
      <w:r>
        <w:rPr>
          <w:spacing w:val="-2"/>
        </w:rPr>
        <w:t>Отголоски мотива, на который мы здесь стремимся обратить внимание, звучат в очень многих ахматовских стихах, например в стихотворении «Кое-как удалось разлучиться…» («Как подарок, приму я разлуку»</w:t>
      </w:r>
      <w:r>
        <w:rPr>
          <w:spacing w:val="-2"/>
          <w:vertAlign w:val="superscript"/>
        </w:rPr>
        <w:footnoteReference w:id="8"/>
      </w:r>
      <w:r>
        <w:rPr>
          <w:spacing w:val="-2"/>
        </w:rPr>
        <w:t>); в пе</w:t>
      </w:r>
      <w:r>
        <w:rPr>
          <w:spacing w:val="-2"/>
        </w:rPr>
        <w:t>р</w:t>
      </w:r>
      <w:r>
        <w:rPr>
          <w:spacing w:val="-2"/>
        </w:rPr>
        <w:t xml:space="preserve">вом (1940 года) стихотворении цикла «Разрыв» («Не недели, не месяцы – годы…»): «и седой над висками венец», где </w:t>
      </w:r>
      <w:r>
        <w:rPr>
          <w:i/>
          <w:iCs/>
          <w:spacing w:val="-2"/>
        </w:rPr>
        <w:t>венец</w:t>
      </w:r>
      <w:r>
        <w:rPr>
          <w:spacing w:val="-2"/>
        </w:rPr>
        <w:t xml:space="preserve"> – не украшающее сравн</w:t>
      </w:r>
      <w:r>
        <w:rPr>
          <w:spacing w:val="-2"/>
        </w:rPr>
        <w:t>е</w:t>
      </w:r>
      <w:r>
        <w:rPr>
          <w:spacing w:val="-2"/>
        </w:rPr>
        <w:t>ние, но слово вполне семантичное (даже под рифмой стоит)</w:t>
      </w:r>
      <w:r>
        <w:rPr>
          <w:spacing w:val="-2"/>
          <w:vertAlign w:val="superscript"/>
        </w:rPr>
        <w:footnoteReference w:id="9"/>
      </w:r>
      <w:r>
        <w:rPr>
          <w:spacing w:val="-2"/>
        </w:rPr>
        <w:t>;  в третьем (1934 года – имеется в виду не хронологическая, а композиционная посл</w:t>
      </w:r>
      <w:r>
        <w:rPr>
          <w:spacing w:val="-2"/>
        </w:rPr>
        <w:t>е</w:t>
      </w:r>
      <w:r>
        <w:rPr>
          <w:spacing w:val="-2"/>
        </w:rPr>
        <w:t>довательность)  стихотворении того же цикла – «Последний тост» («Я пью за разоренный дом… ») – и даже в совсем раннем, 1909 года, диптихе «Читая Гамлета» (1: «У кладби́ща направо пылил пустырь...»), где о речи, прич</w:t>
      </w:r>
      <w:r>
        <w:rPr>
          <w:spacing w:val="-2"/>
        </w:rPr>
        <w:t>и</w:t>
      </w:r>
      <w:r>
        <w:rPr>
          <w:spacing w:val="-2"/>
        </w:rPr>
        <w:t xml:space="preserve">нившей боль, сказано: «Пусть (! – </w:t>
      </w:r>
      <w:r>
        <w:rPr>
          <w:i/>
          <w:iCs/>
          <w:spacing w:val="-2"/>
        </w:rPr>
        <w:t>А. Я</w:t>
      </w:r>
      <w:r>
        <w:rPr>
          <w:spacing w:val="-2"/>
        </w:rPr>
        <w:t>.) струится она сто веков подряд Го</w:t>
      </w:r>
      <w:r>
        <w:rPr>
          <w:spacing w:val="-2"/>
        </w:rPr>
        <w:t>р</w:t>
      </w:r>
      <w:r>
        <w:rPr>
          <w:spacing w:val="-2"/>
        </w:rPr>
        <w:t xml:space="preserve">ностаевой мантией с плеч». </w:t>
      </w:r>
    </w:p>
    <w:p w:rsidR="00917118" w:rsidRDefault="00917118" w:rsidP="00917118">
      <w:pPr>
        <w:pStyle w:val="1"/>
      </w:pPr>
      <w:r>
        <w:lastRenderedPageBreak/>
        <w:t>Из представленных здесь наблюдений вытекает один очень важный в</w:t>
      </w:r>
      <w:r>
        <w:t>ы</w:t>
      </w:r>
      <w:r>
        <w:t>вод. Коль скоро утрата у Ахматовой почти всегда означает обретение</w:t>
      </w:r>
      <w:r>
        <w:rPr>
          <w:vertAlign w:val="superscript"/>
        </w:rPr>
        <w:footnoteReference w:id="10"/>
      </w:r>
      <w:r>
        <w:t xml:space="preserve"> и коль скоро в ахматовской поэзии, как многократно отмечалось исследов</w:t>
      </w:r>
      <w:r>
        <w:t>а</w:t>
      </w:r>
      <w:r>
        <w:t>телями, огромную роль играют «психологические буйки», процессуальная синекдоха, улика (определения М.В. Панова),  позволяющая по названн</w:t>
      </w:r>
      <w:r>
        <w:t>о</w:t>
      </w:r>
      <w:r>
        <w:t>му следствию угадать неназванную причину  (составляющую тем не менее главный, глубинный смысл поэтического произведения), – коль скоро ве</w:t>
      </w:r>
      <w:r>
        <w:t>р</w:t>
      </w:r>
      <w:r>
        <w:t xml:space="preserve">но и то и другое, мы по-иному воспринимаем восклицание «Слава тебе, безысходная боль!» («Сероглазый король», 1910) и подобные ему. Ведь те, кто не любит Ахматову, очень часто не любят ее именно за это – за этот, как им видится, уход в страдание, упоение своим страданием как таковым. Оборотная сторона названной в поэтическом тексте утраты, выраженного в нем страдания </w:t>
      </w:r>
      <w:r>
        <w:rPr>
          <w:i/>
          <w:iCs/>
        </w:rPr>
        <w:t>всегда</w:t>
      </w:r>
      <w:r>
        <w:t xml:space="preserve"> есть обретение чего-то очень высокого (пусть даже и неназванного). Это распространяется и на те стихотворения, в каждом из которых по отдельности нет ясных намеков на </w:t>
      </w:r>
      <w:r>
        <w:rPr>
          <w:i/>
          <w:iCs/>
        </w:rPr>
        <w:t>обретение высокого</w:t>
      </w:r>
      <w:r>
        <w:t>. Это не результат нашего субъективного настроя, это доказывается совокупностью текстов самой Ахматовой, на которые мы опирались в нашей заметке и с</w:t>
      </w:r>
      <w:r>
        <w:t>е</w:t>
      </w:r>
      <w:r>
        <w:t>мантику которых стремились в ней показать. Работа проделана не напра</w:t>
      </w:r>
      <w:r>
        <w:t>с</w:t>
      </w:r>
      <w:r>
        <w:t xml:space="preserve">но, если эта заметка попадется на глаза тем, кому приходится бороться с ощущением, будто ахматовские стихи, в которых автор (или лирическая героиня) </w:t>
      </w:r>
      <w:r>
        <w:rPr>
          <w:i/>
          <w:iCs/>
        </w:rPr>
        <w:t>идет в глубь страдания</w:t>
      </w:r>
      <w:r>
        <w:t>, несут на себе отпечаток, чтобы не ск</w:t>
      </w:r>
      <w:r>
        <w:t>а</w:t>
      </w:r>
      <w:r>
        <w:t xml:space="preserve">зать по-другому, нездорового отношения к жизни. Лирика Ахматовой не патологична. Лирика Ахматовой чиста, возвышенна и целомудренна. </w:t>
      </w:r>
    </w:p>
    <w:p w:rsidR="00917118" w:rsidRDefault="00917118" w:rsidP="00917118">
      <w:pPr>
        <w:pStyle w:val="1"/>
      </w:pPr>
      <w:r>
        <w:t>Здесь уместно вспомнить рассуждение Н.В. Недоброво о «страдальч</w:t>
      </w:r>
      <w:r>
        <w:t>е</w:t>
      </w:r>
      <w:r>
        <w:t>ской лирике»</w:t>
      </w:r>
      <w:r>
        <w:rPr>
          <w:vertAlign w:val="superscript"/>
        </w:rPr>
        <w:footnoteReference w:id="11"/>
      </w:r>
      <w:r>
        <w:t xml:space="preserve">. Поскольку источник малодоступен, уместно процитировать это рассуждение почти целиком: «Заметно присутствие в ее (Ахматовой. – </w:t>
      </w:r>
      <w:r>
        <w:rPr>
          <w:i/>
          <w:iCs/>
        </w:rPr>
        <w:t>А. Я</w:t>
      </w:r>
      <w:r>
        <w:t>.) творчестве властной над душою силы ... Эта сила в том, до какой степени верно каждому выражению, хотя бы и от слабости возникшему, находится слово, гибкое и полнодышащее, и, как слово закона, крепкое и стойкое. Впечатление крепости и стойкости слов так велико, что, мнится, целая человеческая жизнь может удержаться на них; кажется, не будь на той усталой женщине, которая говорит этими словами, охватывающего ее и сдерживающего крепкого панциря слов, состав личности тотчас разруши</w:t>
      </w:r>
      <w:r>
        <w:t>т</w:t>
      </w:r>
      <w:r>
        <w:t>ся и живая душа распадется в смерть. И надобно сказать, что страдальч</w:t>
      </w:r>
      <w:r>
        <w:t>е</w:t>
      </w:r>
      <w:r>
        <w:t>ская лирика, если она не дает только что описанного чувства, – нытье, л</w:t>
      </w:r>
      <w:r>
        <w:t>и</w:t>
      </w:r>
      <w:r>
        <w:t>шенное как жизненной правды, так и художественного значения. Если ты все стонешь о смертном страдании и не умираешь, не станет ли презре</w:t>
      </w:r>
      <w:r>
        <w:t>н</w:t>
      </w:r>
      <w:r>
        <w:t>ною слабость твоей дрябло лживой души? – Или пусть будет очевидным, что, в нарушение законов жизни, чудесная сила, не сводя тебя с пути к смерти, каждый раз удерживает у самых ворот. Жестокий целитель Апо</w:t>
      </w:r>
      <w:r>
        <w:t>л</w:t>
      </w:r>
      <w:r>
        <w:t>лон именно так блюдет Ахматову. “И умерла бы, когда б не писала ст</w:t>
      </w:r>
      <w:r>
        <w:t>и</w:t>
      </w:r>
      <w:r>
        <w:t>хов”, – говорит она каждою страдальческою песней, которая оттого, чего бы ни касалась, является еще и славословием творчеству».</w:t>
      </w:r>
    </w:p>
    <w:p w:rsidR="00917118" w:rsidRDefault="00917118" w:rsidP="00917118">
      <w:pPr>
        <w:pStyle w:val="a4"/>
      </w:pPr>
    </w:p>
    <w:p w:rsidR="00917118" w:rsidRDefault="00917118" w:rsidP="00917118">
      <w:pPr>
        <w:pStyle w:val="1"/>
      </w:pPr>
    </w:p>
    <w:p w:rsidR="00917118" w:rsidRDefault="00917118" w:rsidP="00917118">
      <w:pPr>
        <w:pStyle w:val="1"/>
      </w:pPr>
    </w:p>
    <w:p w:rsidR="00917118" w:rsidRDefault="00917118" w:rsidP="00917118">
      <w:pPr>
        <w:pStyle w:val="1"/>
      </w:pPr>
    </w:p>
    <w:p w:rsidR="00917118" w:rsidRDefault="00917118" w:rsidP="00917118">
      <w:pPr>
        <w:pStyle w:val="1"/>
      </w:pPr>
    </w:p>
    <w:p w:rsidR="009F7948" w:rsidRDefault="009F7948"/>
    <w:sectPr w:rsidR="009F7948" w:rsidSect="009F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AA3" w:rsidRDefault="002E7AA3" w:rsidP="00917118">
      <w:pPr>
        <w:spacing w:after="0" w:line="240" w:lineRule="auto"/>
      </w:pPr>
      <w:r>
        <w:separator/>
      </w:r>
    </w:p>
  </w:endnote>
  <w:endnote w:type="continuationSeparator" w:id="0">
    <w:p w:rsidR="002E7AA3" w:rsidRDefault="002E7AA3" w:rsidP="0091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AA3" w:rsidRDefault="002E7AA3" w:rsidP="00917118">
      <w:pPr>
        <w:spacing w:after="0" w:line="240" w:lineRule="auto"/>
      </w:pPr>
      <w:r>
        <w:separator/>
      </w:r>
    </w:p>
  </w:footnote>
  <w:footnote w:type="continuationSeparator" w:id="0">
    <w:p w:rsidR="002E7AA3" w:rsidRDefault="002E7AA3" w:rsidP="00917118">
      <w:pPr>
        <w:spacing w:after="0" w:line="240" w:lineRule="auto"/>
      </w:pPr>
      <w:r>
        <w:continuationSeparator/>
      </w:r>
    </w:p>
  </w:footnote>
  <w:footnote w:id="1">
    <w:p w:rsidR="00917118" w:rsidRDefault="00917118" w:rsidP="00917118">
      <w:pPr>
        <w:pStyle w:val="af3"/>
      </w:pPr>
      <w:r>
        <w:rPr>
          <w:vertAlign w:val="superscript"/>
        </w:rPr>
        <w:footnoteRef/>
      </w:r>
      <w:r>
        <w:tab/>
        <w:t>Слово jñāna, этимологически соответствующее русскому «знание», означает зн</w:t>
      </w:r>
      <w:r>
        <w:t>а</w:t>
      </w:r>
      <w:r>
        <w:t>ние, приобре¬тенное в результате опыта, наблюдения, эксперимента и т. п. – апостерио</w:t>
      </w:r>
      <w:r>
        <w:t>р</w:t>
      </w:r>
      <w:r>
        <w:t xml:space="preserve">ное знание; vidyā (одного корня с русскими «ведать», «ведун», «вещий») – </w:t>
      </w:r>
      <w:r>
        <w:br/>
        <w:t>априорное знание, вообще говоря, не зависимое от опыта, интуитивное знание, или пол</w:t>
      </w:r>
      <w:r>
        <w:t>у</w:t>
      </w:r>
      <w:r>
        <w:t xml:space="preserve">ченное путем самоуглубления, размышления и т. п. (можно было бы добавить в этот ряд и слово «медитация», теперь, увы, вполне омещанившееся, но изначально точное). Эти два вида знания </w:t>
      </w:r>
      <w:r>
        <w:rPr>
          <w:i/>
          <w:iCs/>
        </w:rPr>
        <w:t>сегодня</w:t>
      </w:r>
      <w:r>
        <w:t xml:space="preserve"> – вопреки тому, что писал М.А. Волошин в начале ХХ века в статье «О теософии», – не враждебны друг другу. Поразительно, что в России начала минувшего века литературная группировка, принципиально противостоявшая русскому символизму (которого идеал, конечно, </w:t>
      </w:r>
      <w:r>
        <w:rPr>
          <w:i/>
          <w:iCs/>
        </w:rPr>
        <w:t>видья</w:t>
      </w:r>
      <w:r>
        <w:t>), по вещей случайности назвала себя «Знание» (разумее</w:t>
      </w:r>
      <w:r>
        <w:t>т</w:t>
      </w:r>
      <w:r>
        <w:t>ся, не зная и не понимая различия двух названных понятий в языке далеких общих пре</w:t>
      </w:r>
      <w:r>
        <w:t>д</w:t>
      </w:r>
      <w:r>
        <w:t>ков нынешних славян и индийцев).</w:t>
      </w:r>
    </w:p>
    <w:p w:rsidR="00917118" w:rsidRDefault="00917118" w:rsidP="00917118">
      <w:pPr>
        <w:pStyle w:val="af3"/>
      </w:pPr>
    </w:p>
  </w:footnote>
  <w:footnote w:id="2">
    <w:p w:rsidR="00917118" w:rsidRDefault="00917118" w:rsidP="00917118">
      <w:pPr>
        <w:pStyle w:val="af3"/>
      </w:pPr>
      <w:r>
        <w:rPr>
          <w:vertAlign w:val="superscript"/>
        </w:rPr>
        <w:footnoteRef/>
      </w:r>
      <w:r>
        <w:tab/>
        <w:t xml:space="preserve">Здесь и далее цит. по: </w:t>
      </w:r>
      <w:r>
        <w:rPr>
          <w:i/>
          <w:iCs/>
        </w:rPr>
        <w:t>Ахматова Анна</w:t>
      </w:r>
      <w:r>
        <w:t>. Стихотворения и поэмы. Л., 1979.</w:t>
      </w:r>
    </w:p>
    <w:p w:rsidR="00917118" w:rsidRDefault="00917118" w:rsidP="00917118">
      <w:pPr>
        <w:pStyle w:val="af3"/>
      </w:pPr>
    </w:p>
  </w:footnote>
  <w:footnote w:id="3">
    <w:p w:rsidR="00917118" w:rsidRDefault="00917118" w:rsidP="00917118">
      <w:pPr>
        <w:pStyle w:val="af3"/>
        <w:rPr>
          <w:i/>
          <w:iCs/>
        </w:rPr>
      </w:pPr>
      <w:r>
        <w:rPr>
          <w:vertAlign w:val="superscript"/>
        </w:rPr>
        <w:footnoteRef/>
      </w:r>
      <w:r>
        <w:tab/>
        <w:t xml:space="preserve">Здесь и далее курсив в цитатах мой. – </w:t>
      </w:r>
      <w:r>
        <w:rPr>
          <w:i/>
          <w:iCs/>
        </w:rPr>
        <w:t>А. Я.</w:t>
      </w:r>
    </w:p>
    <w:p w:rsidR="00917118" w:rsidRDefault="00917118" w:rsidP="00917118">
      <w:pPr>
        <w:pStyle w:val="af3"/>
      </w:pPr>
    </w:p>
  </w:footnote>
  <w:footnote w:id="4">
    <w:p w:rsidR="00917118" w:rsidRDefault="00917118" w:rsidP="00917118">
      <w:pPr>
        <w:pStyle w:val="af3"/>
      </w:pPr>
      <w:r>
        <w:rPr>
          <w:vertAlign w:val="superscript"/>
        </w:rPr>
        <w:footnoteRef/>
      </w:r>
      <w:r>
        <w:tab/>
        <w:t>Формула из неопубликованного спецкурса «Язык русской поэзии» М. В. Панова, читанного в МГУ в 1984-1985 учебном году.</w:t>
      </w:r>
    </w:p>
    <w:p w:rsidR="00917118" w:rsidRDefault="00917118" w:rsidP="00917118">
      <w:pPr>
        <w:pStyle w:val="af3"/>
      </w:pPr>
    </w:p>
  </w:footnote>
  <w:footnote w:id="5">
    <w:p w:rsidR="00917118" w:rsidRDefault="00917118" w:rsidP="00917118">
      <w:pPr>
        <w:pStyle w:val="af3"/>
      </w:pPr>
      <w:r>
        <w:rPr>
          <w:vertAlign w:val="superscript"/>
        </w:rPr>
        <w:footnoteRef/>
      </w:r>
      <w:r>
        <w:tab/>
        <w:t>Некоторые утверждают, что Ахматова – не акмеист, видимо, им так легче объя</w:t>
      </w:r>
      <w:r>
        <w:t>с</w:t>
      </w:r>
      <w:r>
        <w:t>нять публике, что она великий поэт. Интересно, для того чтобы объяснить кому-то, что Менделеев – великий ученый, надо ли отрицать, что он химик? Или что Циолковский – инженер?</w:t>
      </w:r>
    </w:p>
    <w:p w:rsidR="00917118" w:rsidRDefault="00917118" w:rsidP="00917118">
      <w:pPr>
        <w:pStyle w:val="af3"/>
      </w:pPr>
    </w:p>
  </w:footnote>
  <w:footnote w:id="6">
    <w:p w:rsidR="00917118" w:rsidRDefault="00917118" w:rsidP="00917118">
      <w:pPr>
        <w:pStyle w:val="af3"/>
      </w:pPr>
      <w:r>
        <w:rPr>
          <w:vertAlign w:val="superscript"/>
        </w:rPr>
        <w:footnoteRef/>
      </w:r>
      <w:r>
        <w:tab/>
      </w:r>
      <w:r>
        <w:rPr>
          <w:i/>
          <w:iCs/>
        </w:rPr>
        <w:t>Гумилев Н. С</w:t>
      </w:r>
      <w:r>
        <w:t>. Письма о русской поэзии. Пг., 1923.</w:t>
      </w:r>
    </w:p>
    <w:p w:rsidR="00917118" w:rsidRDefault="00917118" w:rsidP="00917118">
      <w:pPr>
        <w:pStyle w:val="af3"/>
      </w:pPr>
    </w:p>
  </w:footnote>
  <w:footnote w:id="7">
    <w:p w:rsidR="00917118" w:rsidRDefault="00917118" w:rsidP="00917118">
      <w:pPr>
        <w:pStyle w:val="af3"/>
      </w:pPr>
      <w:r>
        <w:rPr>
          <w:vertAlign w:val="superscript"/>
        </w:rPr>
        <w:footnoteRef/>
      </w:r>
      <w:r>
        <w:tab/>
      </w:r>
      <w:r>
        <w:rPr>
          <w:i/>
          <w:iCs/>
        </w:rPr>
        <w:t>Добuн Е. С</w:t>
      </w:r>
      <w:r>
        <w:t>. Поэзия Анны Ахматовой. Л., 1968.</w:t>
      </w:r>
    </w:p>
    <w:p w:rsidR="00917118" w:rsidRDefault="00917118" w:rsidP="00917118">
      <w:pPr>
        <w:pStyle w:val="af3"/>
      </w:pPr>
    </w:p>
  </w:footnote>
  <w:footnote w:id="8">
    <w:p w:rsidR="00917118" w:rsidRDefault="00917118" w:rsidP="00917118">
      <w:pPr>
        <w:pStyle w:val="af3"/>
      </w:pPr>
      <w:r>
        <w:rPr>
          <w:vertAlign w:val="superscript"/>
        </w:rPr>
        <w:footnoteRef/>
      </w:r>
      <w:r>
        <w:tab/>
        <w:t xml:space="preserve">Это пишет ранняя Ахматова, для которой страшнее разлуки вообще ничего нет; перемена наступит позже, когда самым ужасным на свете станет </w:t>
      </w:r>
      <w:r>
        <w:rPr>
          <w:i/>
          <w:iCs/>
        </w:rPr>
        <w:t>бег времени</w:t>
      </w:r>
      <w:r>
        <w:t xml:space="preserve"> («Что войны, что чума? – конец  им виден скорый...», 1962) и когда желания и чувства сами окажутся наделенными способностью чувствовать и желать (см., например, </w:t>
      </w:r>
      <w:r>
        <w:br/>
        <w:t>пьесу «Пролог, или Сон во сне»).</w:t>
      </w:r>
    </w:p>
    <w:p w:rsidR="00917118" w:rsidRDefault="00917118" w:rsidP="00917118">
      <w:pPr>
        <w:pStyle w:val="af3"/>
      </w:pPr>
    </w:p>
  </w:footnote>
  <w:footnote w:id="9">
    <w:p w:rsidR="00917118" w:rsidRDefault="00917118" w:rsidP="00917118">
      <w:pPr>
        <w:pStyle w:val="af3"/>
      </w:pPr>
      <w:r>
        <w:rPr>
          <w:vertAlign w:val="superscript"/>
        </w:rPr>
        <w:footnoteRef/>
      </w:r>
      <w:r>
        <w:tab/>
        <w:t xml:space="preserve">Примером поэтической системы, в которой такое слово без ущерба </w:t>
      </w:r>
      <w:r>
        <w:rPr>
          <w:i/>
          <w:iCs/>
        </w:rPr>
        <w:t xml:space="preserve">для целого </w:t>
      </w:r>
      <w:r>
        <w:t xml:space="preserve">могло бы быть употреблено в качестве украшающего эпитета (и даже просто </w:t>
      </w:r>
      <w:r>
        <w:rPr>
          <w:i/>
          <w:iCs/>
        </w:rPr>
        <w:t>для рифмы</w:t>
      </w:r>
      <w:r>
        <w:t>), можно назвать, пожалуй, поэтическую систему С. А. Есенина.</w:t>
      </w:r>
    </w:p>
    <w:p w:rsidR="00917118" w:rsidRDefault="00917118" w:rsidP="00917118">
      <w:pPr>
        <w:pStyle w:val="af3"/>
      </w:pPr>
    </w:p>
  </w:footnote>
  <w:footnote w:id="10">
    <w:p w:rsidR="00917118" w:rsidRDefault="00917118" w:rsidP="00917118">
      <w:pPr>
        <w:pStyle w:val="af3"/>
      </w:pPr>
      <w:r>
        <w:rPr>
          <w:vertAlign w:val="superscript"/>
        </w:rPr>
        <w:footnoteRef/>
      </w:r>
      <w:r>
        <w:tab/>
        <w:t>Продолжая наши параллели, отметим, что существует традиция доказательства энантиосемии понятий «брать» и «давать» в праиндоевропейском, восходящая к Э. Бе</w:t>
      </w:r>
      <w:r>
        <w:t>н</w:t>
      </w:r>
      <w:r>
        <w:t xml:space="preserve">венисту: </w:t>
      </w:r>
      <w:r>
        <w:rPr>
          <w:i/>
          <w:iCs/>
        </w:rPr>
        <w:t>Benveniste Е.</w:t>
      </w:r>
      <w:r>
        <w:t xml:space="preserve"> Le vocabulaire des institutions indo-européennes. Paris, 1969. V. 1. Р. 81–82. </w:t>
      </w:r>
    </w:p>
    <w:p w:rsidR="00917118" w:rsidRDefault="00917118" w:rsidP="00917118">
      <w:pPr>
        <w:pStyle w:val="af3"/>
      </w:pPr>
    </w:p>
  </w:footnote>
  <w:footnote w:id="11">
    <w:p w:rsidR="00917118" w:rsidRDefault="00917118" w:rsidP="00917118">
      <w:pPr>
        <w:pStyle w:val="af3"/>
      </w:pPr>
      <w:r>
        <w:rPr>
          <w:vertAlign w:val="superscript"/>
        </w:rPr>
        <w:footnoteRef/>
      </w:r>
      <w:r>
        <w:tab/>
      </w:r>
      <w:r>
        <w:rPr>
          <w:i/>
          <w:iCs/>
        </w:rPr>
        <w:t>Недоброво Н. В</w:t>
      </w:r>
      <w:r>
        <w:t>. Анна Ахматова // Русская мысль. 1915. Кн. VII.</w:t>
      </w:r>
    </w:p>
    <w:p w:rsidR="00917118" w:rsidRDefault="00917118" w:rsidP="00917118">
      <w:pPr>
        <w:pStyle w:val="af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118"/>
    <w:rsid w:val="002E7AA3"/>
    <w:rsid w:val="00917118"/>
    <w:rsid w:val="009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171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917118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917118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917118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917118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917118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917118"/>
    <w:rPr>
      <w:rFonts w:ascii="KorinnaC" w:hAnsi="KorinnaC" w:cs="KorinnaC"/>
      <w:sz w:val="30"/>
      <w:szCs w:val="30"/>
    </w:rPr>
  </w:style>
  <w:style w:type="paragraph" w:customStyle="1" w:styleId="aa">
    <w:name w:val="Заголовок Центр"/>
    <w:basedOn w:val="a8"/>
    <w:uiPriority w:val="99"/>
    <w:rsid w:val="00917118"/>
    <w:pPr>
      <w:ind w:left="0"/>
      <w:jc w:val="center"/>
    </w:pPr>
  </w:style>
  <w:style w:type="paragraph" w:customStyle="1" w:styleId="ab">
    <w:name w:val="Центр (Звездочки)"/>
    <w:basedOn w:val="a8"/>
    <w:uiPriority w:val="99"/>
    <w:rsid w:val="00917118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c">
    <w:name w:val="Подзагол"/>
    <w:basedOn w:val="a8"/>
    <w:uiPriority w:val="99"/>
    <w:rsid w:val="00917118"/>
    <w:pPr>
      <w:spacing w:line="360" w:lineRule="atLeast"/>
    </w:pPr>
    <w:rPr>
      <w:sz w:val="26"/>
      <w:szCs w:val="26"/>
    </w:rPr>
  </w:style>
  <w:style w:type="paragraph" w:customStyle="1" w:styleId="ad">
    <w:name w:val="Стихи в тексте"/>
    <w:basedOn w:val="1"/>
    <w:uiPriority w:val="99"/>
    <w:rsid w:val="00917118"/>
    <w:pPr>
      <w:spacing w:line="230" w:lineRule="atLeast"/>
      <w:ind w:left="567"/>
    </w:pPr>
    <w:rPr>
      <w:sz w:val="22"/>
      <w:szCs w:val="22"/>
    </w:rPr>
  </w:style>
  <w:style w:type="paragraph" w:customStyle="1" w:styleId="ae">
    <w:name w:val="Подз (книга вых данные)"/>
    <w:basedOn w:val="ac"/>
    <w:uiPriority w:val="99"/>
    <w:rsid w:val="00917118"/>
    <w:rPr>
      <w:b w:val="0"/>
      <w:bCs w:val="0"/>
      <w:i/>
      <w:iCs/>
      <w:spacing w:val="-7"/>
      <w:sz w:val="24"/>
      <w:szCs w:val="24"/>
    </w:rPr>
  </w:style>
  <w:style w:type="paragraph" w:customStyle="1" w:styleId="-">
    <w:name w:val="Курсив - подпись"/>
    <w:basedOn w:val="1"/>
    <w:uiPriority w:val="99"/>
    <w:rsid w:val="00917118"/>
    <w:rPr>
      <w:i/>
      <w:iCs/>
    </w:rPr>
  </w:style>
  <w:style w:type="paragraph" w:customStyle="1" w:styleId="af">
    <w:name w:val="Эриграф"/>
    <w:basedOn w:val="-"/>
    <w:uiPriority w:val="99"/>
    <w:rsid w:val="00917118"/>
    <w:pPr>
      <w:ind w:left="1134"/>
    </w:pPr>
    <w:rPr>
      <w:sz w:val="21"/>
      <w:szCs w:val="21"/>
    </w:rPr>
  </w:style>
  <w:style w:type="paragraph" w:customStyle="1" w:styleId="af0">
    <w:name w:val="Эпиграф подпись"/>
    <w:basedOn w:val="-"/>
    <w:uiPriority w:val="99"/>
    <w:rsid w:val="00917118"/>
    <w:pPr>
      <w:jc w:val="right"/>
    </w:pPr>
    <w:rPr>
      <w:sz w:val="20"/>
      <w:szCs w:val="20"/>
    </w:rPr>
  </w:style>
  <w:style w:type="paragraph" w:customStyle="1" w:styleId="af1">
    <w:name w:val="Статья в тексте"/>
    <w:basedOn w:val="1"/>
    <w:uiPriority w:val="99"/>
    <w:rsid w:val="00917118"/>
    <w:rPr>
      <w:rFonts w:ascii="Octava" w:hAnsi="Octava" w:cs="Octava"/>
      <w:sz w:val="20"/>
      <w:szCs w:val="20"/>
    </w:rPr>
  </w:style>
  <w:style w:type="paragraph" w:customStyle="1" w:styleId="af2">
    <w:name w:val="Из книга/цикла"/>
    <w:basedOn w:val="1"/>
    <w:uiPriority w:val="99"/>
    <w:rsid w:val="00917118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917118"/>
  </w:style>
  <w:style w:type="paragraph" w:styleId="af3">
    <w:name w:val="footnote text"/>
    <w:basedOn w:val="a9"/>
    <w:link w:val="af4"/>
    <w:uiPriority w:val="99"/>
    <w:rsid w:val="00917118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17118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1992</Words>
  <Characters>11359</Characters>
  <Application>Microsoft Office Word</Application>
  <DocSecurity>0</DocSecurity>
  <Lines>94</Lines>
  <Paragraphs>26</Paragraphs>
  <ScaleCrop>false</ScaleCrop>
  <Company>Krokoz™</Company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2018-05-04T06:43:00Z</dcterms:created>
  <dcterms:modified xsi:type="dcterms:W3CDTF">2018-05-04T06:43:00Z</dcterms:modified>
</cp:coreProperties>
</file>