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6A" w:rsidRDefault="00ED706A" w:rsidP="00ED706A">
      <w:pPr>
        <w:pStyle w:val="a3"/>
      </w:pPr>
      <w:r>
        <w:rPr>
          <w:rFonts w:ascii="Times New Roman" w:hAnsi="Times New Roman" w:cs="Times New Roman"/>
        </w:rPr>
        <w:t>У</w:t>
      </w:r>
      <w:r>
        <w:t xml:space="preserve"> </w:t>
      </w:r>
      <w:r>
        <w:rPr>
          <w:rFonts w:ascii="Times New Roman" w:hAnsi="Times New Roman" w:cs="Times New Roman"/>
        </w:rPr>
        <w:t>СИНЬОРА</w:t>
      </w:r>
      <w:r>
        <w:t xml:space="preserve"> </w:t>
      </w:r>
      <w:r>
        <w:rPr>
          <w:rFonts w:ascii="Times New Roman" w:hAnsi="Times New Roman" w:cs="Times New Roman"/>
        </w:rPr>
        <w:t>ГОРЬКОГО</w:t>
      </w:r>
    </w:p>
    <w:p w:rsidR="00ED706A" w:rsidRDefault="00ED706A" w:rsidP="00ED706A">
      <w:pPr>
        <w:pStyle w:val="1"/>
      </w:pPr>
    </w:p>
    <w:p w:rsidR="00ED706A" w:rsidRDefault="00ED706A" w:rsidP="00ED706A">
      <w:pPr>
        <w:pStyle w:val="1"/>
      </w:pPr>
    </w:p>
    <w:p w:rsidR="00ED706A" w:rsidRDefault="00ED706A" w:rsidP="00ED706A">
      <w:pPr>
        <w:pStyle w:val="a5"/>
        <w:jc w:val="right"/>
      </w:pPr>
      <w:r>
        <w:t>Заботы не могут потревожить нас здесь. Мы вне их юрисдикции.</w:t>
      </w:r>
    </w:p>
    <w:p w:rsidR="00ED706A" w:rsidRDefault="00ED706A" w:rsidP="00ED706A">
      <w:pPr>
        <w:pStyle w:val="a6"/>
      </w:pPr>
      <w:r>
        <w:t>Марк Твен. «Простаки за границей». Пер. И. Гуровой</w:t>
      </w:r>
    </w:p>
    <w:p w:rsidR="00ED706A" w:rsidRDefault="00ED706A" w:rsidP="00ED706A">
      <w:pPr>
        <w:pStyle w:val="1"/>
      </w:pPr>
    </w:p>
    <w:p w:rsidR="00ED706A" w:rsidRDefault="00ED706A" w:rsidP="00ED706A">
      <w:pPr>
        <w:pStyle w:val="1"/>
        <w:rPr>
          <w:spacing w:val="2"/>
        </w:rPr>
      </w:pPr>
      <w:r>
        <w:rPr>
          <w:spacing w:val="2"/>
        </w:rPr>
        <w:t xml:space="preserve">После триумфа «Мандата» </w:t>
      </w:r>
      <w:proofErr w:type="spellStart"/>
      <w:r>
        <w:rPr>
          <w:spacing w:val="2"/>
        </w:rPr>
        <w:t>Эрдман</w:t>
      </w:r>
      <w:proofErr w:type="spellEnd"/>
      <w:r>
        <w:rPr>
          <w:spacing w:val="2"/>
        </w:rPr>
        <w:t xml:space="preserve"> оказался в фаворе у наркома пр</w:t>
      </w:r>
      <w:r>
        <w:rPr>
          <w:spacing w:val="2"/>
        </w:rPr>
        <w:t>о</w:t>
      </w:r>
      <w:r>
        <w:rPr>
          <w:spacing w:val="2"/>
        </w:rPr>
        <w:t>свещения Луначарского, и Анатолий Васильевич сделал драматургу ца</w:t>
      </w:r>
      <w:r>
        <w:rPr>
          <w:spacing w:val="2"/>
        </w:rPr>
        <w:t>р</w:t>
      </w:r>
      <w:r>
        <w:rPr>
          <w:spacing w:val="2"/>
        </w:rPr>
        <w:t>ский подарок – отправил его в двухмесячную заграничную командировку, да не куда-нибудь, а в Германию и в Италию: «для исследовательской р</w:t>
      </w:r>
      <w:r>
        <w:rPr>
          <w:spacing w:val="2"/>
        </w:rPr>
        <w:t>а</w:t>
      </w:r>
      <w:r>
        <w:rPr>
          <w:spacing w:val="2"/>
        </w:rPr>
        <w:t xml:space="preserve">боты в области театра и драматургии». Его спутником был заведующий литературной частью </w:t>
      </w:r>
      <w:proofErr w:type="spellStart"/>
      <w:r>
        <w:rPr>
          <w:spacing w:val="2"/>
        </w:rPr>
        <w:t>МХАТа</w:t>
      </w:r>
      <w:proofErr w:type="spellEnd"/>
      <w:r>
        <w:rPr>
          <w:spacing w:val="2"/>
        </w:rPr>
        <w:t>, критик Павел Марков.</w:t>
      </w:r>
    </w:p>
    <w:p w:rsidR="00ED706A" w:rsidRDefault="00ED706A" w:rsidP="00ED706A">
      <w:pPr>
        <w:pStyle w:val="1"/>
        <w:rPr>
          <w:spacing w:val="2"/>
        </w:rPr>
      </w:pPr>
      <w:r>
        <w:rPr>
          <w:spacing w:val="2"/>
        </w:rPr>
        <w:t>Начавшееся в июле 1925 года двухмесячное путешествие произвело на драматурга ошеломляющее впечатление. Он словно ребёнок восторгался всем окружающим – проплывающим за окнами вагона аккуратным н</w:t>
      </w:r>
      <w:r>
        <w:rPr>
          <w:spacing w:val="2"/>
        </w:rPr>
        <w:t>е</w:t>
      </w:r>
      <w:r>
        <w:rPr>
          <w:spacing w:val="2"/>
        </w:rPr>
        <w:t>мецким ландшафтом, архитектурой, автомобилями, театрами. Перед от</w:t>
      </w:r>
      <w:r>
        <w:rPr>
          <w:spacing w:val="2"/>
        </w:rPr>
        <w:t>ъ</w:t>
      </w:r>
      <w:r>
        <w:rPr>
          <w:spacing w:val="2"/>
        </w:rPr>
        <w:t xml:space="preserve">ездом у него в Москве </w:t>
      </w:r>
      <w:proofErr w:type="spellStart"/>
      <w:proofErr w:type="gramStart"/>
      <w:r>
        <w:rPr>
          <w:spacing w:val="2"/>
        </w:rPr>
        <w:t>по-явилась</w:t>
      </w:r>
      <w:proofErr w:type="spellEnd"/>
      <w:proofErr w:type="gramEnd"/>
      <w:r>
        <w:rPr>
          <w:spacing w:val="2"/>
        </w:rPr>
        <w:t xml:space="preserve"> зазноба – эстрадная танцовщица Надя Воронцова. Николай Р</w:t>
      </w:r>
      <w:r>
        <w:rPr>
          <w:spacing w:val="2"/>
        </w:rPr>
        <w:t>о</w:t>
      </w:r>
      <w:r>
        <w:rPr>
          <w:spacing w:val="2"/>
        </w:rPr>
        <w:t>бертович насмешливо описывал своей «маленькой малютке» Дине – так называли её близкие – впечатления о мюзик-холлах: «Танцует Берлин всего два па. Первое па: правая нога на земле, левая – выше головы. Вт</w:t>
      </w:r>
      <w:r>
        <w:rPr>
          <w:spacing w:val="2"/>
        </w:rPr>
        <w:t>о</w:t>
      </w:r>
      <w:r>
        <w:rPr>
          <w:spacing w:val="2"/>
        </w:rPr>
        <w:t>рое па: левая нога на земле, правая – выше головы. Для третьего па у них не хватает ног. То положение, что у женщины ноги выше головы, известно всякому, но для этого их вовсе не следует задирать. Но немец любит поставить точку даже над «и» с точкой. Имеется здесь об</w:t>
      </w:r>
      <w:r>
        <w:rPr>
          <w:spacing w:val="2"/>
        </w:rPr>
        <w:t>о</w:t>
      </w:r>
      <w:r>
        <w:rPr>
          <w:spacing w:val="2"/>
        </w:rPr>
        <w:t xml:space="preserve">зрение «Тысяча сладких ножек». Сотни раздетых баб в продолжение трёх часов демонстрируют свои конечности. Пахнет на этом обозрении как в цирке. Во всех других театрах, кафах и </w:t>
      </w:r>
      <w:proofErr w:type="gramStart"/>
      <w:r>
        <w:rPr>
          <w:spacing w:val="2"/>
        </w:rPr>
        <w:t>кабаках</w:t>
      </w:r>
      <w:proofErr w:type="gramEnd"/>
      <w:r>
        <w:rPr>
          <w:spacing w:val="2"/>
        </w:rPr>
        <w:t xml:space="preserve"> идёт то же самое обозрение, только под другими названиями и с меньшим количес</w:t>
      </w:r>
      <w:r>
        <w:rPr>
          <w:spacing w:val="2"/>
        </w:rPr>
        <w:t>т</w:t>
      </w:r>
      <w:r>
        <w:rPr>
          <w:spacing w:val="2"/>
        </w:rPr>
        <w:t>вом ног и запаха»</w:t>
      </w:r>
      <w:r>
        <w:rPr>
          <w:spacing w:val="2"/>
          <w:vertAlign w:val="superscript"/>
        </w:rPr>
        <w:footnoteReference w:id="1"/>
      </w:r>
      <w:r>
        <w:rPr>
          <w:spacing w:val="2"/>
        </w:rPr>
        <w:t>.</w:t>
      </w:r>
    </w:p>
    <w:p w:rsidR="00ED706A" w:rsidRDefault="00ED706A" w:rsidP="00ED706A">
      <w:pPr>
        <w:pStyle w:val="1"/>
        <w:rPr>
          <w:spacing w:val="2"/>
        </w:rPr>
      </w:pPr>
      <w:r>
        <w:rPr>
          <w:spacing w:val="2"/>
        </w:rPr>
        <w:t>В Берлине приятели остановились в пансионе некой фрау Лей. Их г</w:t>
      </w:r>
      <w:r>
        <w:rPr>
          <w:spacing w:val="2"/>
        </w:rPr>
        <w:t>и</w:t>
      </w:r>
      <w:r>
        <w:rPr>
          <w:spacing w:val="2"/>
        </w:rPr>
        <w:t>дом по городу стал живший неподалёку артист Степан Леонидович Ку</w:t>
      </w:r>
      <w:r>
        <w:rPr>
          <w:spacing w:val="2"/>
        </w:rPr>
        <w:t>з</w:t>
      </w:r>
      <w:r>
        <w:rPr>
          <w:spacing w:val="2"/>
        </w:rPr>
        <w:t>нецов, бывший одессит. Жара в тот июль стояла несусветная. Поэтому свой эк</w:t>
      </w:r>
      <w:r>
        <w:rPr>
          <w:spacing w:val="2"/>
        </w:rPr>
        <w:t>с</w:t>
      </w:r>
      <w:r>
        <w:rPr>
          <w:spacing w:val="2"/>
        </w:rPr>
        <w:t xml:space="preserve">курсионный маршрут троица обычно заканчивала в какой-нибудь пивной. Заказ у них всегда был одинаковый: «Два светлых и одно тёмное» – тёмное любил </w:t>
      </w:r>
      <w:proofErr w:type="spellStart"/>
      <w:r>
        <w:rPr>
          <w:spacing w:val="2"/>
        </w:rPr>
        <w:t>Эрдман</w:t>
      </w:r>
      <w:proofErr w:type="spellEnd"/>
      <w:r>
        <w:rPr>
          <w:spacing w:val="2"/>
        </w:rPr>
        <w:t>. Друзья сидели и слушали байки из актёрской жизни, Ст</w:t>
      </w:r>
      <w:r>
        <w:rPr>
          <w:spacing w:val="2"/>
        </w:rPr>
        <w:t>е</w:t>
      </w:r>
      <w:r>
        <w:rPr>
          <w:spacing w:val="2"/>
        </w:rPr>
        <w:t>пан Леонидович знал их великое множество.</w:t>
      </w:r>
    </w:p>
    <w:p w:rsidR="00ED706A" w:rsidRDefault="00ED706A" w:rsidP="00ED706A">
      <w:pPr>
        <w:pStyle w:val="1"/>
      </w:pPr>
      <w:r>
        <w:t>– У нас в Одессе был администратор Раевский, – вспоминал Кузнецов. – Он устраивал гастроли, благотворительные вечера. Но главным его зан</w:t>
      </w:r>
      <w:r>
        <w:t>я</w:t>
      </w:r>
      <w:r>
        <w:t xml:space="preserve">тием являлась организация похорон по обрядам. Тут ему </w:t>
      </w:r>
      <w:proofErr w:type="gramStart"/>
      <w:r>
        <w:t>равных</w:t>
      </w:r>
      <w:proofErr w:type="gramEnd"/>
      <w:r>
        <w:t xml:space="preserve"> не было. Как-то он присутствовал на моём бенефисе. Я и не знал, что он сидит в з</w:t>
      </w:r>
      <w:r>
        <w:t>а</w:t>
      </w:r>
      <w:r>
        <w:t>ле. После спектакля было много приветствий. Я очень растрогался, в о</w:t>
      </w:r>
      <w:r>
        <w:t>т</w:t>
      </w:r>
      <w:r>
        <w:t>ветном слове сказал, что после такого чествования и умереть не жалко. Вдруг, вижу, поднимается со своего места Раевский и кричит на весь зал: «Степан Ле</w:t>
      </w:r>
      <w:r>
        <w:t>о</w:t>
      </w:r>
      <w:r>
        <w:t>нидович, я здесь!»</w:t>
      </w:r>
    </w:p>
    <w:p w:rsidR="00ED706A" w:rsidRDefault="00ED706A" w:rsidP="00ED706A">
      <w:pPr>
        <w:pStyle w:val="1"/>
      </w:pPr>
      <w:r>
        <w:t>Ещё большее впечатление произвела Италия. «Родные мои, какая из</w:t>
      </w:r>
      <w:r>
        <w:t>у</w:t>
      </w:r>
      <w:r>
        <w:t>мительная и беспощадная красота Венеция. Ни разу в жизни я не испыт</w:t>
      </w:r>
      <w:r>
        <w:t>ы</w:t>
      </w:r>
      <w:r>
        <w:t xml:space="preserve">вал такой грусти, такой печали, – писал не склонный к сантиментам </w:t>
      </w:r>
      <w:proofErr w:type="spellStart"/>
      <w:r>
        <w:t>Эр</w:t>
      </w:r>
      <w:r>
        <w:t>д</w:t>
      </w:r>
      <w:r>
        <w:t>ман</w:t>
      </w:r>
      <w:proofErr w:type="spellEnd"/>
      <w:r>
        <w:t xml:space="preserve"> родителям. – Я всегда переносил прекрасное очень тоскливо, но я н</w:t>
      </w:r>
      <w:r>
        <w:t>и</w:t>
      </w:r>
      <w:r>
        <w:t>когда не думал, что можно тосковать до такой степени. Площадь</w:t>
      </w:r>
      <w:proofErr w:type="gramStart"/>
      <w:r>
        <w:t xml:space="preserve"> С</w:t>
      </w:r>
      <w:proofErr w:type="gramEnd"/>
      <w:r>
        <w:t>в. Ма</w:t>
      </w:r>
      <w:r>
        <w:t>р</w:t>
      </w:r>
      <w:r>
        <w:t>ка. На ней можно сидеть часами без слов и движения. Вообще в Венеции хочется г</w:t>
      </w:r>
      <w:r>
        <w:t>о</w:t>
      </w:r>
      <w:r>
        <w:t>ворить шёпотом, как на кладбище. Прямо перед нашими окнами залив, и вечером видно, как зажигаются огни на Лидо. Но самое прекрасное – это гондолы, мне почему-то они больше всего напоминают скрипку, хотя на неё совсем не похожи. Когда лежишь в гондоле и едешь маленькими каналами, чувствуешь, до чего страшна и великолепна была та эпоха, когда каким-то безумцам запало в голову выстроить этот фантастический г</w:t>
      </w:r>
      <w:r>
        <w:t>о</w:t>
      </w:r>
      <w:r>
        <w:t>род»</w:t>
      </w:r>
      <w:r>
        <w:rPr>
          <w:vertAlign w:val="superscript"/>
        </w:rPr>
        <w:footnoteReference w:id="2"/>
      </w:r>
      <w:r>
        <w:t>.</w:t>
      </w:r>
    </w:p>
    <w:p w:rsidR="00ED706A" w:rsidRDefault="00ED706A" w:rsidP="00ED706A">
      <w:pPr>
        <w:pStyle w:val="1"/>
      </w:pPr>
      <w:r>
        <w:lastRenderedPageBreak/>
        <w:t xml:space="preserve">Помимо культурной программы, в Берлине у Николая имелась ещё и </w:t>
      </w:r>
      <w:proofErr w:type="gramStart"/>
      <w:r>
        <w:t>деловая</w:t>
      </w:r>
      <w:proofErr w:type="gramEnd"/>
      <w:r>
        <w:t xml:space="preserve"> – он подписал договор о переводе и издании «Мандата». Пьеса на </w:t>
      </w:r>
      <w:proofErr w:type="gramStart"/>
      <w:r>
        <w:t>немецком</w:t>
      </w:r>
      <w:proofErr w:type="gramEnd"/>
      <w:r>
        <w:t xml:space="preserve"> вышла через год.</w:t>
      </w:r>
    </w:p>
    <w:p w:rsidR="00ED706A" w:rsidRDefault="00ED706A" w:rsidP="00ED706A">
      <w:pPr>
        <w:pStyle w:val="1"/>
      </w:pPr>
      <w:r>
        <w:t>Затем были Рим (где он в посольстве читал свой «Мандат»), Ватикан, Флоренция и, наконец, Сорренто, где жил Горький.</w:t>
      </w:r>
    </w:p>
    <w:p w:rsidR="00ED706A" w:rsidRDefault="00ED706A" w:rsidP="00ED706A">
      <w:pPr>
        <w:pStyle w:val="1"/>
      </w:pPr>
      <w:r>
        <w:t xml:space="preserve">Здесь </w:t>
      </w:r>
      <w:proofErr w:type="spellStart"/>
      <w:r>
        <w:t>Эрдман</w:t>
      </w:r>
      <w:proofErr w:type="spellEnd"/>
      <w:r>
        <w:t xml:space="preserve"> и Марков прекрасно провели две недели. Они прибыли туда 19 августа и остановились в гостинице рядом с виллой Алексея Ма</w:t>
      </w:r>
      <w:r>
        <w:t>к</w:t>
      </w:r>
      <w:r>
        <w:t xml:space="preserve">симовича, которая называлась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Sorito</w:t>
      </w:r>
      <w:proofErr w:type="spellEnd"/>
      <w:r>
        <w:t>, так по-итальянски «улыбка». Ка</w:t>
      </w:r>
      <w:r>
        <w:t>ж</w:t>
      </w:r>
      <w:r>
        <w:t>дый вечер проводили у писателя, тот читал свои произведения или расск</w:t>
      </w:r>
      <w:r>
        <w:t>а</w:t>
      </w:r>
      <w:r>
        <w:t>зывал всякие житейские истории. Помимо семейства Горького, там пост</w:t>
      </w:r>
      <w:r>
        <w:t>о</w:t>
      </w:r>
      <w:r>
        <w:t xml:space="preserve">янно обитали многочисленные гости. Например, во время визита </w:t>
      </w:r>
      <w:proofErr w:type="spellStart"/>
      <w:r>
        <w:t>Эрдмана</w:t>
      </w:r>
      <w:proofErr w:type="spellEnd"/>
      <w:r>
        <w:t xml:space="preserve"> там жили гармонист </w:t>
      </w:r>
      <w:proofErr w:type="spellStart"/>
      <w:r>
        <w:t>Рамша</w:t>
      </w:r>
      <w:proofErr w:type="spellEnd"/>
      <w:r>
        <w:t xml:space="preserve">, профессор Старков с семьёй, жена писателя </w:t>
      </w:r>
      <w:proofErr w:type="spellStart"/>
      <w:r>
        <w:t>Вольнова</w:t>
      </w:r>
      <w:proofErr w:type="spellEnd"/>
      <w:r>
        <w:t xml:space="preserve"> и ещё несколько человек.</w:t>
      </w:r>
    </w:p>
    <w:p w:rsidR="00ED706A" w:rsidRDefault="00ED706A" w:rsidP="00ED706A">
      <w:pPr>
        <w:pStyle w:val="1"/>
      </w:pPr>
      <w:r>
        <w:t xml:space="preserve">Вилла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Sorito</w:t>
      </w:r>
      <w:proofErr w:type="spellEnd"/>
      <w:r>
        <w:t xml:space="preserve"> была расположена в красивейшем месте – с балкона о</w:t>
      </w:r>
      <w:r>
        <w:t>т</w:t>
      </w:r>
      <w:r>
        <w:t>крывался вид на Неаполитанский залив, на противоположном берегу кр</w:t>
      </w:r>
      <w:r>
        <w:t>а</w:t>
      </w:r>
      <w:r>
        <w:t>совался вулкан Везувий, иногда виновник гибели Помпеи дымился. Бе</w:t>
      </w:r>
      <w:r>
        <w:t>з</w:t>
      </w:r>
      <w:r>
        <w:t>обидно, сейчас это не вызывало опасений. Ближе к воде там и сям расс</w:t>
      </w:r>
      <w:r>
        <w:t>ы</w:t>
      </w:r>
      <w:r>
        <w:t>паны рыбацкие посёлки. Их черепичные крыши краснеют среди зелени. По вечерам с балкона можно наблюдать столь излюбленные итальянцами фейерверки. Иногда зрелище длится несколько часов, огни эффектно отр</w:t>
      </w:r>
      <w:r>
        <w:t>а</w:t>
      </w:r>
      <w:r>
        <w:t>жаются в воде залива…</w:t>
      </w:r>
    </w:p>
    <w:p w:rsidR="00ED706A" w:rsidRDefault="00ED706A" w:rsidP="00ED706A">
      <w:pPr>
        <w:pStyle w:val="1"/>
        <w:rPr>
          <w:spacing w:val="-5"/>
        </w:rPr>
      </w:pPr>
      <w:r>
        <w:rPr>
          <w:spacing w:val="-5"/>
        </w:rPr>
        <w:t>Днём по дороге мимо виллы снуют извозчичьи пролётки. Седоки норовят хоть глазком увидеть знаменитость. Художница Валентина Ходасевич, часто гостившая у пролетарского писателя, вспоминала: «Популярность Горького у неаполитанцев была столь велика, а любовь их так экспансивна, что ходить с ним по улицам было почти невозможно. Многие проходящие мимо или увидевшие его из окон магазинов бросались на улицу, хватали его руки, пожим</w:t>
      </w:r>
      <w:r>
        <w:rPr>
          <w:spacing w:val="-5"/>
        </w:rPr>
        <w:t>а</w:t>
      </w:r>
      <w:r>
        <w:rPr>
          <w:spacing w:val="-5"/>
        </w:rPr>
        <w:t>ли, целовали, на ходу становились перед ним на колени</w:t>
      </w:r>
      <w:proofErr w:type="gramStart"/>
      <w:r>
        <w:rPr>
          <w:spacing w:val="-5"/>
        </w:rPr>
        <w:t>… В</w:t>
      </w:r>
      <w:proofErr w:type="gramEnd"/>
      <w:r>
        <w:rPr>
          <w:spacing w:val="-5"/>
        </w:rPr>
        <w:t>о время одной из п</w:t>
      </w:r>
      <w:r>
        <w:rPr>
          <w:spacing w:val="-5"/>
        </w:rPr>
        <w:t>о</w:t>
      </w:r>
      <w:r>
        <w:rPr>
          <w:spacing w:val="-5"/>
        </w:rPr>
        <w:t>ездок в Неаполь, чтобы спастись от этого, увидев извозчика, мы сели в пр</w:t>
      </w:r>
      <w:r>
        <w:rPr>
          <w:spacing w:val="-5"/>
        </w:rPr>
        <w:t>о</w:t>
      </w:r>
      <w:r>
        <w:rPr>
          <w:spacing w:val="-5"/>
        </w:rPr>
        <w:t>лётку, но экипаж был окружён людьми, кто-то уже выпряг лошадь, и нескол</w:t>
      </w:r>
      <w:r>
        <w:rPr>
          <w:spacing w:val="-5"/>
        </w:rPr>
        <w:t>ь</w:t>
      </w:r>
      <w:r>
        <w:rPr>
          <w:spacing w:val="-5"/>
        </w:rPr>
        <w:t xml:space="preserve">ко человек, схватив оглобли, лёгкой рысцой потащили экипаж. Кругом бежали «охранявшие покой синьора Горького» поклонники и во весь голос кричали: </w:t>
      </w:r>
      <w:proofErr w:type="spellStart"/>
      <w:r>
        <w:rPr>
          <w:spacing w:val="-5"/>
        </w:rPr>
        <w:t>Viva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Gorki</w:t>
      </w:r>
      <w:proofErr w:type="spellEnd"/>
      <w:r>
        <w:rPr>
          <w:spacing w:val="-5"/>
        </w:rPr>
        <w:t xml:space="preserve">! </w:t>
      </w:r>
      <w:proofErr w:type="spellStart"/>
      <w:r>
        <w:rPr>
          <w:spacing w:val="-5"/>
        </w:rPr>
        <w:t>Caro</w:t>
      </w:r>
      <w:proofErr w:type="spellEnd"/>
      <w:r>
        <w:rPr>
          <w:spacing w:val="-5"/>
        </w:rPr>
        <w:t xml:space="preserve">! </w:t>
      </w:r>
      <w:proofErr w:type="spellStart"/>
      <w:r>
        <w:rPr>
          <w:spacing w:val="-5"/>
        </w:rPr>
        <w:t>Carino</w:t>
      </w:r>
      <w:proofErr w:type="spellEnd"/>
      <w:r>
        <w:rPr>
          <w:spacing w:val="-5"/>
        </w:rPr>
        <w:t xml:space="preserve">! </w:t>
      </w:r>
      <w:proofErr w:type="spellStart"/>
      <w:r>
        <w:rPr>
          <w:spacing w:val="-5"/>
        </w:rP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Cello</w:t>
      </w:r>
      <w:proofErr w:type="spellEnd"/>
      <w:r>
        <w:rPr>
          <w:spacing w:val="-5"/>
        </w:rPr>
        <w:t xml:space="preserve">! </w:t>
      </w:r>
      <w:proofErr w:type="gramStart"/>
      <w:r>
        <w:rPr>
          <w:spacing w:val="-5"/>
        </w:rPr>
        <w:t>(Да здравствует Горький!</w:t>
      </w:r>
      <w:proofErr w:type="gramEnd"/>
      <w:r>
        <w:rPr>
          <w:spacing w:val="-5"/>
        </w:rPr>
        <w:t xml:space="preserve"> Дорогой! </w:t>
      </w:r>
      <w:proofErr w:type="gramStart"/>
      <w:r>
        <w:rPr>
          <w:spacing w:val="-5"/>
        </w:rPr>
        <w:t>Дор</w:t>
      </w:r>
      <w:r>
        <w:rPr>
          <w:spacing w:val="-5"/>
        </w:rPr>
        <w:t>о</w:t>
      </w:r>
      <w:r>
        <w:rPr>
          <w:spacing w:val="-5"/>
        </w:rPr>
        <w:t>гуша</w:t>
      </w:r>
      <w:proofErr w:type="gramEnd"/>
      <w:r>
        <w:rPr>
          <w:spacing w:val="-5"/>
        </w:rPr>
        <w:t xml:space="preserve">! </w:t>
      </w:r>
      <w:proofErr w:type="gramStart"/>
      <w:r>
        <w:rPr>
          <w:spacing w:val="-5"/>
        </w:rPr>
        <w:t>Какой красавец!)</w:t>
      </w:r>
      <w:proofErr w:type="gramEnd"/>
      <w:r>
        <w:rPr>
          <w:spacing w:val="-5"/>
        </w:rPr>
        <w:t xml:space="preserve"> Многие вскакивали на подножку пролётки, чтобы хоть на секунду приблизиться к любимому </w:t>
      </w:r>
      <w:proofErr w:type="spellStart"/>
      <w:r>
        <w:rPr>
          <w:spacing w:val="-5"/>
        </w:rPr>
        <w:t>Illustrissimo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scriptore</w:t>
      </w:r>
      <w:proofErr w:type="spellEnd"/>
      <w:r>
        <w:rPr>
          <w:spacing w:val="-5"/>
        </w:rPr>
        <w:t xml:space="preserve"> (знаменитейшему писателю)»</w:t>
      </w:r>
      <w:r>
        <w:rPr>
          <w:spacing w:val="-5"/>
          <w:vertAlign w:val="superscript"/>
        </w:rPr>
        <w:footnoteReference w:id="3"/>
      </w:r>
      <w:r>
        <w:rPr>
          <w:spacing w:val="-5"/>
        </w:rPr>
        <w:t>.</w:t>
      </w:r>
    </w:p>
    <w:p w:rsidR="00ED706A" w:rsidRDefault="00ED706A" w:rsidP="00ED706A">
      <w:pPr>
        <w:pStyle w:val="1"/>
      </w:pPr>
      <w:r>
        <w:t>Местные жители с завистью смотрели на двух молодых людей, рег</w:t>
      </w:r>
      <w:r>
        <w:t>у</w:t>
      </w:r>
      <w:r>
        <w:t xml:space="preserve">лярно ходивших на виллу </w:t>
      </w:r>
      <w:proofErr w:type="gramStart"/>
      <w:r>
        <w:t>Горького</w:t>
      </w:r>
      <w:proofErr w:type="gramEnd"/>
      <w:r>
        <w:t xml:space="preserve"> словно к себе домой.</w:t>
      </w:r>
    </w:p>
    <w:p w:rsidR="00ED706A" w:rsidRDefault="00ED706A" w:rsidP="00ED706A">
      <w:pPr>
        <w:pStyle w:val="1"/>
      </w:pPr>
      <w:r>
        <w:t xml:space="preserve">Как позже признавался </w:t>
      </w:r>
      <w:proofErr w:type="spellStart"/>
      <w:r>
        <w:t>Эрдман</w:t>
      </w:r>
      <w:proofErr w:type="spellEnd"/>
      <w:r>
        <w:t xml:space="preserve">, он и Марков </w:t>
      </w:r>
      <w:proofErr w:type="gramStart"/>
      <w:r>
        <w:t>вовсю</w:t>
      </w:r>
      <w:proofErr w:type="gramEnd"/>
      <w:r>
        <w:t xml:space="preserve"> использовали бе</w:t>
      </w:r>
      <w:r>
        <w:t>з</w:t>
      </w:r>
      <w:r>
        <w:t>отказность писателя, полагая, что им лишать себя общества Горького т</w:t>
      </w:r>
      <w:r>
        <w:t>я</w:t>
      </w:r>
      <w:r>
        <w:t>желее, чем Алексею Максимовичу терпеть назойливых гостей. Всё-таки москвичи приехали на пару недель и неизвестно, когда ещё подвернётся возможность общаться с классиком в приватной обстановке. Грешно упу</w:t>
      </w:r>
      <w:r>
        <w:t>с</w:t>
      </w:r>
      <w:r>
        <w:t>кать такой шанс.</w:t>
      </w:r>
    </w:p>
    <w:p w:rsidR="00ED706A" w:rsidRDefault="00ED706A" w:rsidP="00ED706A">
      <w:pPr>
        <w:pStyle w:val="1"/>
      </w:pPr>
      <w:r>
        <w:t>В один из тёплых вечеров они втроём допоздна бродили по окружа</w:t>
      </w:r>
      <w:r>
        <w:t>ю</w:t>
      </w:r>
      <w:r>
        <w:t>щему виллу саду, и вдруг Алексей Максимович с напускной строгостью обратился к автору «Мандата»:</w:t>
      </w:r>
    </w:p>
    <w:p w:rsidR="00ED706A" w:rsidRDefault="00ED706A" w:rsidP="00ED706A">
      <w:pPr>
        <w:pStyle w:val="1"/>
      </w:pPr>
      <w:r>
        <w:t>– Почему вы не хотите, чтобы я прочитал вашу пьесу? Утаиваете её от меня. Мне о ней все уши прожужжали, а до сих пор не читал.</w:t>
      </w:r>
    </w:p>
    <w:p w:rsidR="00ED706A" w:rsidRDefault="00ED706A" w:rsidP="00ED706A">
      <w:pPr>
        <w:pStyle w:val="1"/>
        <w:rPr>
          <w:spacing w:val="-5"/>
        </w:rPr>
      </w:pPr>
      <w:r>
        <w:rPr>
          <w:spacing w:val="-5"/>
        </w:rPr>
        <w:t>Николай не стал объяснять, что ему неудобно навязывать своё творение, отрывать писателя от работы. Вместо ответа он ринулся в гостиницу и через несколько минут вернулся с машинописным экземпляром «Мандата».</w:t>
      </w:r>
    </w:p>
    <w:p w:rsidR="00ED706A" w:rsidRDefault="00ED706A" w:rsidP="00ED706A">
      <w:pPr>
        <w:pStyle w:val="1"/>
        <w:rPr>
          <w:spacing w:val="1"/>
        </w:rPr>
      </w:pPr>
      <w:r>
        <w:rPr>
          <w:spacing w:val="1"/>
        </w:rPr>
        <w:t xml:space="preserve">Ранним утром драматурга неожиданно разбудил настойчивый стук в дверь, и появившаяся в номере итальянка сообщила, что синьор Горький просит синьора </w:t>
      </w:r>
      <w:proofErr w:type="spellStart"/>
      <w:r>
        <w:rPr>
          <w:spacing w:val="1"/>
        </w:rPr>
        <w:t>Эрдмана</w:t>
      </w:r>
      <w:proofErr w:type="spellEnd"/>
      <w:r>
        <w:rPr>
          <w:spacing w:val="1"/>
        </w:rPr>
        <w:t xml:space="preserve"> немедленно прийти к нему. Итальянского языка Николай не знал, но по интонации и энергичной жестикуляции женщины всё понял. Он прямо в пижаме побежал на соседнюю виллу.</w:t>
      </w:r>
    </w:p>
    <w:p w:rsidR="00ED706A" w:rsidRDefault="00ED706A" w:rsidP="00ED706A">
      <w:pPr>
        <w:pStyle w:val="1"/>
        <w:rPr>
          <w:spacing w:val="-2"/>
        </w:rPr>
      </w:pPr>
      <w:r>
        <w:rPr>
          <w:spacing w:val="-2"/>
        </w:rPr>
        <w:lastRenderedPageBreak/>
        <w:t xml:space="preserve">В отличие от </w:t>
      </w:r>
      <w:proofErr w:type="spellStart"/>
      <w:r>
        <w:rPr>
          <w:spacing w:val="-2"/>
        </w:rPr>
        <w:t>Эрдмана</w:t>
      </w:r>
      <w:proofErr w:type="spellEnd"/>
      <w:r>
        <w:rPr>
          <w:spacing w:val="-2"/>
        </w:rPr>
        <w:t xml:space="preserve"> Алексей </w:t>
      </w:r>
      <w:proofErr w:type="gramStart"/>
      <w:r>
        <w:rPr>
          <w:spacing w:val="-2"/>
        </w:rPr>
        <w:t>Максимович</w:t>
      </w:r>
      <w:proofErr w:type="gramEnd"/>
      <w:r>
        <w:rPr>
          <w:spacing w:val="-2"/>
        </w:rPr>
        <w:t xml:space="preserve"> несмотря на ранний час, н</w:t>
      </w:r>
      <w:r>
        <w:rPr>
          <w:spacing w:val="-2"/>
        </w:rPr>
        <w:t>а</w:t>
      </w:r>
      <w:r>
        <w:rPr>
          <w:spacing w:val="-2"/>
        </w:rPr>
        <w:t>чало восьмого, был уже облачён в костюм. Он сидел за столом, на котором лежал экземпляр «Мандата». Рядом лежал лист бумаги с пометками писат</w:t>
      </w:r>
      <w:r>
        <w:rPr>
          <w:spacing w:val="-2"/>
        </w:rPr>
        <w:t>е</w:t>
      </w:r>
      <w:r>
        <w:rPr>
          <w:spacing w:val="-2"/>
        </w:rPr>
        <w:t>ля. Там были записаны номера страниц с неудачными, по его мнению, фр</w:t>
      </w:r>
      <w:r>
        <w:rPr>
          <w:spacing w:val="-2"/>
        </w:rPr>
        <w:t>а</w:t>
      </w:r>
      <w:r>
        <w:rPr>
          <w:spacing w:val="-2"/>
        </w:rPr>
        <w:t xml:space="preserve">зами. Замечаний было много, </w:t>
      </w:r>
      <w:proofErr w:type="gramStart"/>
      <w:r>
        <w:rPr>
          <w:spacing w:val="-2"/>
        </w:rPr>
        <w:t>но</w:t>
      </w:r>
      <w:proofErr w:type="gramEnd"/>
      <w:r>
        <w:rPr>
          <w:spacing w:val="-2"/>
        </w:rPr>
        <w:t xml:space="preserve"> в общем и целом пьеса ему понравилась.</w:t>
      </w:r>
    </w:p>
    <w:p w:rsidR="00ED706A" w:rsidRDefault="00ED706A" w:rsidP="00ED706A">
      <w:pPr>
        <w:pStyle w:val="1"/>
        <w:rPr>
          <w:spacing w:val="-5"/>
        </w:rPr>
      </w:pPr>
      <w:r>
        <w:rPr>
          <w:spacing w:val="-5"/>
        </w:rPr>
        <w:t>– Умно. Смешно. Разговаривают у вас люди интересно, – говорил Горький и неожиданно спросил: – Вы когда-нибудь пробовали писать рассказы?</w:t>
      </w:r>
    </w:p>
    <w:p w:rsidR="00ED706A" w:rsidRDefault="00ED706A" w:rsidP="00ED706A">
      <w:pPr>
        <w:pStyle w:val="1"/>
      </w:pPr>
      <w:r>
        <w:t>– Нет.</w:t>
      </w:r>
    </w:p>
    <w:p w:rsidR="00ED706A" w:rsidRDefault="00ED706A" w:rsidP="00ED706A">
      <w:pPr>
        <w:pStyle w:val="1"/>
        <w:rPr>
          <w:spacing w:val="-2"/>
        </w:rPr>
      </w:pPr>
      <w:r>
        <w:rPr>
          <w:spacing w:val="-2"/>
        </w:rPr>
        <w:t>– И не пробуйте. Пишите пьесы. Вот я ни одной хорошей пьесы не нап</w:t>
      </w:r>
      <w:r>
        <w:rPr>
          <w:spacing w:val="-2"/>
        </w:rPr>
        <w:t>и</w:t>
      </w:r>
      <w:r>
        <w:rPr>
          <w:spacing w:val="-2"/>
        </w:rPr>
        <w:t>сал, – улыбнулся он и, жестом остановив попытавшегося было запротест</w:t>
      </w:r>
      <w:r>
        <w:rPr>
          <w:spacing w:val="-2"/>
        </w:rPr>
        <w:t>о</w:t>
      </w:r>
      <w:r>
        <w:rPr>
          <w:spacing w:val="-2"/>
        </w:rPr>
        <w:t>вать собеседника, продолжил: – А вы, по-моему, напишете. Обязательно нап</w:t>
      </w:r>
      <w:r>
        <w:rPr>
          <w:spacing w:val="-2"/>
        </w:rPr>
        <w:t>и</w:t>
      </w:r>
      <w:r>
        <w:rPr>
          <w:spacing w:val="-2"/>
        </w:rPr>
        <w:t xml:space="preserve">шете. Потому что вы драматург. Настоящий драматург.  </w:t>
      </w:r>
    </w:p>
    <w:p w:rsidR="00ED706A" w:rsidRDefault="00ED706A" w:rsidP="00ED706A">
      <w:pPr>
        <w:pStyle w:val="a4"/>
      </w:pPr>
    </w:p>
    <w:p w:rsidR="00A25D41" w:rsidRDefault="00A25D41"/>
    <w:sectPr w:rsidR="00A25D41" w:rsidSect="00A2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26" w:rsidRDefault="00ED3526" w:rsidP="00ED706A">
      <w:pPr>
        <w:spacing w:after="0" w:line="240" w:lineRule="auto"/>
      </w:pPr>
      <w:r>
        <w:separator/>
      </w:r>
    </w:p>
  </w:endnote>
  <w:endnote w:type="continuationSeparator" w:id="0">
    <w:p w:rsidR="00ED3526" w:rsidRDefault="00ED3526" w:rsidP="00ED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26" w:rsidRDefault="00ED3526" w:rsidP="00ED706A">
      <w:pPr>
        <w:spacing w:after="0" w:line="240" w:lineRule="auto"/>
      </w:pPr>
      <w:r>
        <w:separator/>
      </w:r>
    </w:p>
  </w:footnote>
  <w:footnote w:type="continuationSeparator" w:id="0">
    <w:p w:rsidR="00ED3526" w:rsidRDefault="00ED3526" w:rsidP="00ED706A">
      <w:pPr>
        <w:spacing w:after="0" w:line="240" w:lineRule="auto"/>
      </w:pPr>
      <w:r>
        <w:continuationSeparator/>
      </w:r>
    </w:p>
  </w:footnote>
  <w:footnote w:id="1">
    <w:p w:rsidR="00ED706A" w:rsidRDefault="00ED706A" w:rsidP="00ED706A">
      <w:pPr>
        <w:pStyle w:val="a7"/>
      </w:pPr>
      <w:r>
        <w:rPr>
          <w:vertAlign w:val="superscript"/>
        </w:rPr>
        <w:footnoteRef/>
      </w:r>
      <w:r>
        <w:t xml:space="preserve">  </w:t>
      </w:r>
      <w:proofErr w:type="spellStart"/>
      <w:r>
        <w:rPr>
          <w:rFonts w:ascii="Minion Pro Cyr" w:hAnsi="Minion Pro Cyr" w:cs="Minion Pro Cyr"/>
        </w:rPr>
        <w:t>Эрдман</w:t>
      </w:r>
      <w:proofErr w:type="spellEnd"/>
      <w:r>
        <w:t xml:space="preserve"> </w:t>
      </w:r>
      <w:r>
        <w:rPr>
          <w:rFonts w:ascii="Minion Pro Cyr" w:hAnsi="Minion Pro Cyr" w:cs="Minion Pro Cyr"/>
        </w:rPr>
        <w:t>Н</w:t>
      </w:r>
      <w:r>
        <w:t>. «</w:t>
      </w:r>
      <w:r>
        <w:rPr>
          <w:rFonts w:ascii="Minion Pro Cyr" w:hAnsi="Minion Pro Cyr" w:cs="Minion Pro Cyr"/>
        </w:rPr>
        <w:t>Пьесы</w:t>
      </w:r>
      <w:r>
        <w:t xml:space="preserve">. </w:t>
      </w:r>
      <w:r>
        <w:rPr>
          <w:rFonts w:ascii="Minion Pro Cyr" w:hAnsi="Minion Pro Cyr" w:cs="Minion Pro Cyr"/>
        </w:rPr>
        <w:t>Интермедии</w:t>
      </w:r>
      <w:r>
        <w:t xml:space="preserve">. </w:t>
      </w:r>
      <w:r>
        <w:rPr>
          <w:rFonts w:ascii="Minion Pro Cyr" w:hAnsi="Minion Pro Cyr" w:cs="Minion Pro Cyr"/>
        </w:rPr>
        <w:t>Письма</w:t>
      </w:r>
      <w:r>
        <w:t xml:space="preserve">. </w:t>
      </w:r>
      <w:r>
        <w:rPr>
          <w:rFonts w:ascii="Minion Pro Cyr" w:hAnsi="Minion Pro Cyr" w:cs="Minion Pro Cyr"/>
        </w:rPr>
        <w:t>Документы</w:t>
      </w:r>
      <w:r>
        <w:t xml:space="preserve">. </w:t>
      </w:r>
      <w:r>
        <w:rPr>
          <w:rFonts w:ascii="Minion Pro Cyr" w:hAnsi="Minion Pro Cyr" w:cs="Minion Pro Cyr"/>
        </w:rPr>
        <w:t>Воспоминания</w:t>
      </w:r>
      <w:r>
        <w:t xml:space="preserve"> </w:t>
      </w:r>
      <w:r>
        <w:rPr>
          <w:rFonts w:ascii="Minion Pro Cyr" w:hAnsi="Minion Pro Cyr" w:cs="Minion Pro Cyr"/>
        </w:rPr>
        <w:t>современн</w:t>
      </w:r>
      <w:r>
        <w:rPr>
          <w:rFonts w:ascii="Minion Pro Cyr" w:hAnsi="Minion Pro Cyr" w:cs="Minion Pro Cyr"/>
        </w:rPr>
        <w:t>и</w:t>
      </w:r>
      <w:r>
        <w:rPr>
          <w:rFonts w:ascii="Minion Pro Cyr" w:hAnsi="Minion Pro Cyr" w:cs="Minion Pro Cyr"/>
        </w:rPr>
        <w:t>ков</w:t>
      </w:r>
      <w:r>
        <w:t xml:space="preserve">», </w:t>
      </w:r>
      <w:r>
        <w:rPr>
          <w:rFonts w:ascii="Minion Pro Cyr" w:hAnsi="Minion Pro Cyr" w:cs="Minion Pro Cyr"/>
        </w:rPr>
        <w:t>стр</w:t>
      </w:r>
      <w:r>
        <w:t>. 232.</w:t>
      </w:r>
    </w:p>
    <w:p w:rsidR="00ED706A" w:rsidRDefault="00ED706A" w:rsidP="00ED706A">
      <w:pPr>
        <w:pStyle w:val="a7"/>
      </w:pPr>
    </w:p>
  </w:footnote>
  <w:footnote w:id="2">
    <w:p w:rsidR="00ED706A" w:rsidRDefault="00ED706A" w:rsidP="00ED706A">
      <w:pPr>
        <w:pStyle w:val="a7"/>
      </w:pPr>
      <w:r>
        <w:rPr>
          <w:vertAlign w:val="superscript"/>
        </w:rPr>
        <w:footnoteRef/>
      </w:r>
      <w:r>
        <w:t xml:space="preserve">  </w:t>
      </w:r>
      <w:r>
        <w:rPr>
          <w:rFonts w:ascii="Minion Pro Cyr" w:hAnsi="Minion Pro Cyr" w:cs="Minion Pro Cyr"/>
        </w:rPr>
        <w:t>Там</w:t>
      </w:r>
      <w:r>
        <w:t xml:space="preserve"> </w:t>
      </w:r>
      <w:r>
        <w:rPr>
          <w:rFonts w:ascii="Minion Pro Cyr" w:hAnsi="Minion Pro Cyr" w:cs="Minion Pro Cyr"/>
        </w:rPr>
        <w:t>же</w:t>
      </w:r>
      <w:r>
        <w:t xml:space="preserve">, </w:t>
      </w:r>
      <w:r>
        <w:rPr>
          <w:rFonts w:ascii="Minion Pro Cyr" w:hAnsi="Minion Pro Cyr" w:cs="Minion Pro Cyr"/>
        </w:rPr>
        <w:t>стр</w:t>
      </w:r>
      <w:r>
        <w:t>. 234-235.</w:t>
      </w:r>
    </w:p>
    <w:p w:rsidR="00ED706A" w:rsidRDefault="00ED706A" w:rsidP="00ED706A">
      <w:pPr>
        <w:pStyle w:val="a7"/>
      </w:pPr>
    </w:p>
  </w:footnote>
  <w:footnote w:id="3">
    <w:p w:rsidR="00ED706A" w:rsidRDefault="00ED706A" w:rsidP="00ED706A">
      <w:pPr>
        <w:pStyle w:val="a7"/>
      </w:pPr>
      <w:r>
        <w:rPr>
          <w:vertAlign w:val="superscript"/>
        </w:rPr>
        <w:footnoteRef/>
      </w:r>
      <w:r>
        <w:t xml:space="preserve">  «</w:t>
      </w:r>
      <w:r>
        <w:rPr>
          <w:rFonts w:ascii="Minion Pro Cyr" w:hAnsi="Minion Pro Cyr" w:cs="Minion Pro Cyr"/>
        </w:rPr>
        <w:t>Портреты</w:t>
      </w:r>
      <w:r>
        <w:t xml:space="preserve"> </w:t>
      </w:r>
      <w:r>
        <w:rPr>
          <w:rFonts w:ascii="Minion Pro Cyr" w:hAnsi="Minion Pro Cyr" w:cs="Minion Pro Cyr"/>
        </w:rPr>
        <w:t>словами</w:t>
      </w:r>
      <w:r>
        <w:t xml:space="preserve">: </w:t>
      </w:r>
      <w:r>
        <w:rPr>
          <w:rFonts w:ascii="Minion Pro Cyr" w:hAnsi="Minion Pro Cyr" w:cs="Minion Pro Cyr"/>
        </w:rPr>
        <w:t>Очерки</w:t>
      </w:r>
      <w:r>
        <w:t xml:space="preserve">», </w:t>
      </w:r>
      <w:r>
        <w:rPr>
          <w:rFonts w:ascii="Minion Pro Cyr" w:hAnsi="Minion Pro Cyr" w:cs="Minion Pro Cyr"/>
        </w:rPr>
        <w:t>стр</w:t>
      </w:r>
      <w:r>
        <w:t>. 226-227.</w:t>
      </w:r>
    </w:p>
    <w:p w:rsidR="00ED706A" w:rsidRDefault="00ED706A" w:rsidP="00ED706A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06A"/>
    <w:rsid w:val="00A25D41"/>
    <w:rsid w:val="00ED3526"/>
    <w:rsid w:val="00ED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D706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ED706A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ED706A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5">
    <w:name w:val="Эриграф"/>
    <w:basedOn w:val="a"/>
    <w:uiPriority w:val="99"/>
    <w:rsid w:val="00ED706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6">
    <w:name w:val="Эпиграф подпись"/>
    <w:basedOn w:val="a"/>
    <w:uiPriority w:val="99"/>
    <w:rsid w:val="00ED706A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ED706A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D706A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2015-09-05T09:52:00Z</dcterms:created>
  <dcterms:modified xsi:type="dcterms:W3CDTF">2015-09-05T09:54:00Z</dcterms:modified>
</cp:coreProperties>
</file>