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CE" w:rsidRDefault="00DB17CE" w:rsidP="00DB17CE">
      <w:pPr>
        <w:pStyle w:val="a7"/>
      </w:pPr>
      <w:r>
        <w:t>ОН ВЁЛ РЕПОРТАЖ С ПАРАДА ПОБЕДЫ</w:t>
      </w:r>
    </w:p>
    <w:p w:rsidR="00DB17CE" w:rsidRDefault="00DB17CE" w:rsidP="00DB17CE">
      <w:pPr>
        <w:pStyle w:val="af0"/>
      </w:pPr>
      <w:r>
        <w:t>К 120-летию со дня рождения В.Н. Яхонтова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1"/>
      </w:pPr>
    </w:p>
    <w:p w:rsidR="00DB17CE" w:rsidRDefault="00DB17CE" w:rsidP="00DB17CE">
      <w:pPr>
        <w:pStyle w:val="1"/>
      </w:pPr>
    </w:p>
    <w:p w:rsidR="00DB17CE" w:rsidRDefault="00DB17CE" w:rsidP="00DB17CE">
      <w:pPr>
        <w:pStyle w:val="1"/>
      </w:pPr>
    </w:p>
    <w:p w:rsidR="00DB17CE" w:rsidRDefault="00DB17CE" w:rsidP="00DB17CE">
      <w:pPr>
        <w:pStyle w:val="1"/>
      </w:pPr>
    </w:p>
    <w:p w:rsidR="00DB17CE" w:rsidRDefault="00DB17CE" w:rsidP="00DB17CE">
      <w:pPr>
        <w:pStyle w:val="1"/>
      </w:pPr>
      <w:r>
        <w:t>Немало знаменитых людей связано с Нижним Новгородом своими де</w:t>
      </w:r>
      <w:r>
        <w:t>т</w:t>
      </w:r>
      <w:r>
        <w:t>скими годами, оставившими  в их судьбе неизгладимый след. Казалось бы, бурные и яркие события дальнейшей жизни способны были затушевать детские впечатления, но они раз от раза всплывали в памяти светлыми и чёткими картинами.</w:t>
      </w:r>
    </w:p>
    <w:p w:rsidR="00DB17CE" w:rsidRDefault="00DB17CE" w:rsidP="00DB17CE">
      <w:pPr>
        <w:pStyle w:val="1"/>
      </w:pPr>
      <w:r>
        <w:t>Вот и знаменитый мастер художественного слова, основатель жанра л</w:t>
      </w:r>
      <w:r>
        <w:t>и</w:t>
      </w:r>
      <w:r>
        <w:t>тературно-сценической композиции, создатель первого в стране Театра одного актёра Владимир Николаевич Яхонтов (1899–1945) неоднократно вспоминал о детских годах, проведённых сначала в Городце, а затем и в Нижнем Новгороде.</w:t>
      </w:r>
    </w:p>
    <w:p w:rsidR="00DB17CE" w:rsidRDefault="00DB17CE" w:rsidP="00DB17CE">
      <w:pPr>
        <w:pStyle w:val="1"/>
      </w:pPr>
      <w:r>
        <w:t xml:space="preserve">«Где бы я ни жил, моё детство всюду со мной, я ношу его за плечами. </w:t>
      </w:r>
      <w:proofErr w:type="gramStart"/>
      <w:r>
        <w:t>Театры и балаганы на Нижегородской ярмарке, волжские разливы и дымы из труб Сормовского завода – вот незримые спутники моего детства…» «Мы покинули с папой наше село на Верхней Волге и переехали к дедушке в Нижний Новгород… Весной две наши красавицы реки – Волга и Ока – широко разливались и затопляли ярмарку, собор, наш дом, стоявший на “стрелке” – на слиянии двух рек.</w:t>
      </w:r>
      <w:proofErr w:type="gramEnd"/>
      <w:r>
        <w:t xml:space="preserve"> Тогда лодки причаливали к крыльцу, и после уроков я, отвязав свою лодочку, ездил вокруг цирка, лабазов, ярм</w:t>
      </w:r>
      <w:r>
        <w:t>а</w:t>
      </w:r>
      <w:r>
        <w:t>рочных балаганов, лабиринтов и каруселей. Заезжал в густой камыш и п</w:t>
      </w:r>
      <w:r>
        <w:t>о</w:t>
      </w:r>
      <w:r>
        <w:t>долгу смотрел на дымящиеся вдали трубы Сормова».</w:t>
      </w:r>
    </w:p>
    <w:p w:rsidR="00DB17CE" w:rsidRDefault="00DB17CE" w:rsidP="00DB17CE">
      <w:pPr>
        <w:pStyle w:val="1"/>
      </w:pPr>
      <w:r>
        <w:t>Отец Яхонтова был контролёром акцизного ведомства, дедушка – пр</w:t>
      </w:r>
      <w:r>
        <w:t>о</w:t>
      </w:r>
      <w:r>
        <w:t xml:space="preserve">тоиереем ярмарочного собора. Владимир окончил в Нижнем Новгороде Дворянский институт имени императора Александра ΙΙ </w:t>
      </w:r>
      <w:r>
        <w:br/>
        <w:t>и, поскольку с детства его тянуло на сцену (играл в институте в любител</w:t>
      </w:r>
      <w:r>
        <w:t>ь</w:t>
      </w:r>
      <w:r>
        <w:t>ских спектаклях), в 1918 году поступил в Москве во вторую студию МХТ, а затем перешёл в третью студию к Е. Вахтангову. Преподавателями его б</w:t>
      </w:r>
      <w:r>
        <w:t>ы</w:t>
      </w:r>
      <w:r>
        <w:t>ли ни много ни мало Станиславский, Качалов, Москвин, Книппер-Чехова…</w:t>
      </w:r>
    </w:p>
    <w:p w:rsidR="00DB17CE" w:rsidRDefault="00DB17CE" w:rsidP="00DB17CE">
      <w:pPr>
        <w:pStyle w:val="1"/>
        <w:rPr>
          <w:spacing w:val="4"/>
        </w:rPr>
      </w:pPr>
      <w:r>
        <w:rPr>
          <w:spacing w:val="4"/>
        </w:rPr>
        <w:t>Начинал артистическую деятельность Яхонтов в театре Мейерхольда, однако скоро увлёкся персональными выступлениями на эстраде. Сразу же он ушёл от стандартного амплуа чтеца, начав разрабатывать новую форму, как тогда говорили, «художественного доклада». Яхонтов с у</w:t>
      </w:r>
      <w:r>
        <w:rPr>
          <w:spacing w:val="4"/>
        </w:rPr>
        <w:t>с</w:t>
      </w:r>
      <w:r>
        <w:rPr>
          <w:spacing w:val="4"/>
        </w:rPr>
        <w:t>пехом осваивал на эстраде документ, лозунг, поэзию, прозу, объединив их в самых неожиданных сочетаниях – отрывков из  воспоминаний, п</w:t>
      </w:r>
      <w:r>
        <w:rPr>
          <w:spacing w:val="4"/>
        </w:rPr>
        <w:t>и</w:t>
      </w:r>
      <w:r>
        <w:rPr>
          <w:spacing w:val="4"/>
        </w:rPr>
        <w:t>сем, телеграмм, выступлений, газетных статей, песен, частушек (он умудрялся озвучивать даже «Манифест Коммунистической партии»), при этом лоскутное чередование материалов благодаря его мастерству приобретало стройность и целостность.</w:t>
      </w:r>
    </w:p>
    <w:p w:rsidR="00DB17CE" w:rsidRDefault="00DB17CE" w:rsidP="00DB17CE">
      <w:pPr>
        <w:pStyle w:val="1"/>
        <w:rPr>
          <w:spacing w:val="4"/>
        </w:rPr>
      </w:pPr>
      <w:r>
        <w:rPr>
          <w:spacing w:val="4"/>
        </w:rPr>
        <w:t>Обычно он сам составлял композиции, с которыми выступал на эс</w:t>
      </w:r>
      <w:r>
        <w:rPr>
          <w:spacing w:val="4"/>
        </w:rPr>
        <w:t>т</w:t>
      </w:r>
      <w:r>
        <w:rPr>
          <w:spacing w:val="4"/>
        </w:rPr>
        <w:t xml:space="preserve">раде. Иногда брался за темы воистину неподъёмные: </w:t>
      </w:r>
      <w:proofErr w:type="gramStart"/>
      <w:r>
        <w:rPr>
          <w:spacing w:val="4"/>
        </w:rPr>
        <w:t>«Ленин», «Пу</w:t>
      </w:r>
      <w:r>
        <w:rPr>
          <w:spacing w:val="4"/>
        </w:rPr>
        <w:t>ш</w:t>
      </w:r>
      <w:r>
        <w:rPr>
          <w:spacing w:val="4"/>
        </w:rPr>
        <w:t>кин», «Горе от ума», «Цусима», «Россия грозная», «Война войне»… Он строил тексты, используя классическую литературу, опираясь на имена Пушкина, Грибоедова, Лермонтова, Гоголя, Достоевского, Льва Толст</w:t>
      </w:r>
      <w:r>
        <w:rPr>
          <w:spacing w:val="4"/>
        </w:rPr>
        <w:t>о</w:t>
      </w:r>
      <w:r>
        <w:rPr>
          <w:spacing w:val="4"/>
        </w:rPr>
        <w:t>го, Блока, Маяковского, Есенина… Память его была изумительна.</w:t>
      </w:r>
      <w:proofErr w:type="gramEnd"/>
      <w:r>
        <w:rPr>
          <w:spacing w:val="4"/>
        </w:rPr>
        <w:t xml:space="preserve"> Без каких бы то </w:t>
      </w:r>
      <w:proofErr w:type="gramStart"/>
      <w:r>
        <w:rPr>
          <w:spacing w:val="4"/>
        </w:rPr>
        <w:t>ни было затруднений он читал</w:t>
      </w:r>
      <w:proofErr w:type="gramEnd"/>
      <w:r>
        <w:rPr>
          <w:spacing w:val="4"/>
        </w:rPr>
        <w:t xml:space="preserve"> и стихи, и прозу – огромные куски текстов, – рождая у слушателей и зрителей ощущение, что он зн</w:t>
      </w:r>
      <w:r>
        <w:rPr>
          <w:spacing w:val="4"/>
        </w:rPr>
        <w:t>а</w:t>
      </w:r>
      <w:r>
        <w:rPr>
          <w:spacing w:val="4"/>
        </w:rPr>
        <w:t>ет наизусть всю русскую литературу. Причём выступления его не огр</w:t>
      </w:r>
      <w:r>
        <w:rPr>
          <w:spacing w:val="4"/>
        </w:rPr>
        <w:t>а</w:t>
      </w:r>
      <w:r>
        <w:rPr>
          <w:spacing w:val="4"/>
        </w:rPr>
        <w:t>ничивались чтением только литературных произведений, он говорил об авторах и их окружении, об эпохе и её центральных событиях, об их оценке с позиций сегодняшн</w:t>
      </w:r>
      <w:proofErr w:type="gramStart"/>
      <w:r>
        <w:rPr>
          <w:spacing w:val="4"/>
        </w:rPr>
        <w:t>е-</w:t>
      </w:r>
      <w:proofErr w:type="gramEnd"/>
      <w:r>
        <w:rPr>
          <w:spacing w:val="4"/>
        </w:rPr>
        <w:br/>
        <w:t>го дня.</w:t>
      </w:r>
    </w:p>
    <w:p w:rsidR="00DB17CE" w:rsidRDefault="00DB17CE" w:rsidP="00DB17CE">
      <w:pPr>
        <w:pStyle w:val="1"/>
      </w:pPr>
      <w:r>
        <w:lastRenderedPageBreak/>
        <w:t>Своими композициями Яхонтов заполнял весь вечер. Он забирал в плен публику и не отпускал её внимания до конца представления. Уже в начале его деятельности один из рецензентов отмечал, что «самый горячий, самый вдохновенный оратор не способен так просто и в то же время так глубоко всколыхнуть аудиторию». И позже критики отмечали «многообразие кр</w:t>
      </w:r>
      <w:r>
        <w:t>а</w:t>
      </w:r>
      <w:r>
        <w:t>сок, которыми пользовался Яхонтов, придавая различные оттенки своему исполнению – от иронической лёгкости до высокого драматизма».</w:t>
      </w:r>
    </w:p>
    <w:p w:rsidR="00DB17CE" w:rsidRDefault="00DB17CE" w:rsidP="00DB17CE">
      <w:pPr>
        <w:pStyle w:val="1"/>
      </w:pPr>
      <w:r>
        <w:t>Характерно, что Яхонтов всегда ощущал себя не столько эстрадным чтецом, сколько артистом театра. Не случайно он уклонялся от традиц</w:t>
      </w:r>
      <w:r>
        <w:t>и</w:t>
      </w:r>
      <w:r>
        <w:t>онных сборных концертов с участием акробатов, чечёточников, певцов, жонглёров</w:t>
      </w:r>
      <w:proofErr w:type="gramStart"/>
      <w:r>
        <w:t>… В</w:t>
      </w:r>
      <w:proofErr w:type="gramEnd"/>
      <w:r>
        <w:t xml:space="preserve"> своих выступлениях он выполнял роли и драматурга, и и</w:t>
      </w:r>
      <w:r>
        <w:t>с</w:t>
      </w:r>
      <w:r>
        <w:t>полнителя, и режиссёра. Он требовал, чтобы в афишах указывали «исполняет», а не «читает». Его поклонники обижались, когда его называли арт</w:t>
      </w:r>
      <w:r>
        <w:t>и</w:t>
      </w:r>
      <w:r>
        <w:t>стом эстрады, сам он считал эстраду искусством второго сорта. В 1937 году с большой неохотой по настоянию коллег он принял участие во Всесою</w:t>
      </w:r>
      <w:r>
        <w:t>з</w:t>
      </w:r>
      <w:r>
        <w:t xml:space="preserve">ном конкурсе мастеров художественного чтения, в котором помимо него выступали такие признанные мастера как </w:t>
      </w:r>
      <w:r>
        <w:br/>
        <w:t>В. Хенкин, Д. Журавлёв, Л. Утёсов, А. Шварц, Е. Гоголева, Э. Каминка, С. Балашов. И здесь он подтвердил высокий уровень своего мастерства, ра</w:t>
      </w:r>
      <w:r>
        <w:t>з</w:t>
      </w:r>
      <w:r>
        <w:t>делив первую премию.</w:t>
      </w:r>
    </w:p>
    <w:p w:rsidR="00DB17CE" w:rsidRDefault="00DB17CE" w:rsidP="00DB17CE">
      <w:pPr>
        <w:pStyle w:val="1"/>
      </w:pPr>
      <w:r>
        <w:t>Острое ощущение слова и его звучания, характерное для Яхонтова, приводило окружающих в восхищение. Как писал нижегородец Николай Глазков, какое-то время работавший у Яхонтова секретарём:</w:t>
      </w:r>
    </w:p>
    <w:p w:rsidR="00DB17CE" w:rsidRDefault="00DB17CE" w:rsidP="00DB17CE">
      <w:pPr>
        <w:pStyle w:val="aa"/>
      </w:pPr>
      <w:r>
        <w:t xml:space="preserve">Он самый лучший чтец-недекламатор, </w:t>
      </w:r>
    </w:p>
    <w:p w:rsidR="00DB17CE" w:rsidRDefault="00DB17CE" w:rsidP="00DB17CE">
      <w:pPr>
        <w:pStyle w:val="aa"/>
      </w:pPr>
      <w:r>
        <w:t>А чтец из тех читателей прекрасных,</w:t>
      </w:r>
    </w:p>
    <w:p w:rsidR="00DB17CE" w:rsidRDefault="00DB17CE" w:rsidP="00DB17CE">
      <w:pPr>
        <w:pStyle w:val="aa"/>
      </w:pPr>
      <w:r>
        <w:t xml:space="preserve">Ради </w:t>
      </w:r>
      <w:proofErr w:type="gramStart"/>
      <w:r>
        <w:t>которых</w:t>
      </w:r>
      <w:proofErr w:type="gramEnd"/>
      <w:r>
        <w:t xml:space="preserve"> стоит быть поэтом  </w:t>
      </w:r>
    </w:p>
    <w:p w:rsidR="00DB17CE" w:rsidRDefault="00DB17CE" w:rsidP="00DB17CE">
      <w:pPr>
        <w:pStyle w:val="aa"/>
      </w:pPr>
      <w:r>
        <w:t>И сочинять хорошие стихи…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1"/>
      </w:pPr>
      <w:r>
        <w:t>В течение многих лет Яхонтов освобождался от манеры актёрского чт</w:t>
      </w:r>
      <w:r>
        <w:t>е</w:t>
      </w:r>
      <w:r>
        <w:t xml:space="preserve">ния стихов (её Осип Мандельштам называл «свиным </w:t>
      </w:r>
      <w:proofErr w:type="gramStart"/>
      <w:r>
        <w:t>рылом</w:t>
      </w:r>
      <w:proofErr w:type="gramEnd"/>
      <w:r>
        <w:t xml:space="preserve"> декламации»), характерной для Малого и Художественного театров. Он учился авторской манере чтения у Маяковского и ни в коей мере не у Качалова.</w:t>
      </w:r>
    </w:p>
    <w:p w:rsidR="00DB17CE" w:rsidRDefault="00DB17CE" w:rsidP="00DB17CE">
      <w:pPr>
        <w:pStyle w:val="1"/>
      </w:pPr>
      <w:r>
        <w:t>Его своеобразную позицию в искусстве разделяли далеко не все, многим она казалась «промежуточной»: театралы не признавали выбранный жанр театральным, а эстрадным он сам его считать отказывался. Удаляясь от э</w:t>
      </w:r>
      <w:r>
        <w:t>с</w:t>
      </w:r>
      <w:r>
        <w:t>традных штампов, Яхонтов порой перегружал свои программы, насыщая их множеством интересных, но иногда второстепенных деталей. Например, к столетию гибели Пушкина он выступал с композицией, в которой по ходу дела донна Анна из «Каменного гостя» превращалась в Наталию Никол</w:t>
      </w:r>
      <w:r>
        <w:t>а</w:t>
      </w:r>
      <w:r>
        <w:t>евну Пушкину, а каменная статуя командора – сначала в Николая Ι, потом в памятник Екатерине ΙΙ и, наконец, в памятник Пушкину. Понять эти сложные ассоциативные смещения неподготовленному слушателю было трудно. Они порождали критические отзывы, такие как эта эпиграмма за подписью Пушкинист: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aa"/>
      </w:pPr>
      <w:r>
        <w:t>У зрителя рождаете вы злость.</w:t>
      </w:r>
    </w:p>
    <w:p w:rsidR="00DB17CE" w:rsidRDefault="00DB17CE" w:rsidP="00DB17CE">
      <w:pPr>
        <w:pStyle w:val="aa"/>
      </w:pPr>
      <w:r>
        <w:t xml:space="preserve">Он вам готов послать протест свой пламенный. </w:t>
      </w:r>
    </w:p>
    <w:p w:rsidR="00DB17CE" w:rsidRDefault="00DB17CE" w:rsidP="00DB17CE">
      <w:pPr>
        <w:pStyle w:val="aa"/>
      </w:pPr>
      <w:r>
        <w:t>Не выдержит всех ваших трюков ГОСТЬ,</w:t>
      </w:r>
    </w:p>
    <w:p w:rsidR="00DB17CE" w:rsidRDefault="00DB17CE" w:rsidP="00DB17CE">
      <w:pPr>
        <w:pStyle w:val="aa"/>
      </w:pPr>
      <w:r>
        <w:t>Хоть он и КАМЕННЫЙ.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1"/>
      </w:pPr>
      <w:proofErr w:type="gramStart"/>
      <w:r>
        <w:t>Организованный Яхонтовым театр «Современник» (1927–1935) не н</w:t>
      </w:r>
      <w:r>
        <w:t>а</w:t>
      </w:r>
      <w:r>
        <w:t>ходил понимания у администраторов, актёру то и дело приходилось док</w:t>
      </w:r>
      <w:r>
        <w:t>а</w:t>
      </w:r>
      <w:r>
        <w:t>зывать право на существование людям, далёким от искусства.</w:t>
      </w:r>
      <w:proofErr w:type="gramEnd"/>
      <w:r>
        <w:t xml:space="preserve"> Доходило до появления весьма ядовитых эпиграмм (правда, без указания фамилий чт</w:t>
      </w:r>
      <w:r>
        <w:t>е</w:t>
      </w:r>
      <w:r>
        <w:t>цов):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aa"/>
      </w:pPr>
      <w:r>
        <w:t xml:space="preserve">Что вам желать на свете – </w:t>
      </w:r>
    </w:p>
    <w:p w:rsidR="00DB17CE" w:rsidRDefault="00DB17CE" w:rsidP="00DB17CE">
      <w:pPr>
        <w:pStyle w:val="aa"/>
      </w:pPr>
      <w:r>
        <w:t>Вам дивный жребий дан:</w:t>
      </w:r>
    </w:p>
    <w:p w:rsidR="00DB17CE" w:rsidRDefault="00DB17CE" w:rsidP="00DB17CE">
      <w:pPr>
        <w:pStyle w:val="aa"/>
      </w:pPr>
      <w:r>
        <w:t>Слова бросать на ветер,</w:t>
      </w:r>
    </w:p>
    <w:p w:rsidR="00DB17CE" w:rsidRDefault="00DB17CE" w:rsidP="00DB17CE">
      <w:pPr>
        <w:pStyle w:val="aa"/>
      </w:pPr>
      <w:r>
        <w:lastRenderedPageBreak/>
        <w:t>А деньги класть в карман.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1"/>
      </w:pPr>
      <w:r>
        <w:t>Но и у артистов находилось немало сторонников, способных не менее остроумно ответить критикам: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aa"/>
      </w:pPr>
      <w:r>
        <w:t>Желаем вам вооружиться,</w:t>
      </w:r>
    </w:p>
    <w:p w:rsidR="00DB17CE" w:rsidRDefault="00DB17CE" w:rsidP="00DB17CE">
      <w:pPr>
        <w:pStyle w:val="aa"/>
      </w:pPr>
      <w:r>
        <w:t>Чтоб злую написать статью,</w:t>
      </w:r>
    </w:p>
    <w:p w:rsidR="00DB17CE" w:rsidRDefault="00DB17CE" w:rsidP="00DB17CE">
      <w:pPr>
        <w:pStyle w:val="aa"/>
      </w:pPr>
      <w:r>
        <w:t>Пред вами – перец, соль, горчица,</w:t>
      </w:r>
    </w:p>
    <w:p w:rsidR="00DB17CE" w:rsidRDefault="00DB17CE" w:rsidP="00DB17CE">
      <w:pPr>
        <w:pStyle w:val="aa"/>
      </w:pPr>
      <w:r>
        <w:t>А желчь используйте свою.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1"/>
      </w:pPr>
      <w:r>
        <w:t xml:space="preserve">За свою жизнь Яхонтову пришлось немало претерпеть от официальных лиц и недоброжелателей. Но это не сделало его грубым или ожесточённым. По воспоминаниям Ираклия Андроникова, в манерах и поведении артиста не было ни малейшей актёрской развязности или наигрыша. Его внешность невольно привлекала внимание: серые глаза, полные мысли, благородное лицо – спокойное и серьёзное. </w:t>
      </w:r>
      <w:r>
        <w:br/>
        <w:t>Очень светлые волосы на пробор, косо ниспадающие на лоб. Безукори</w:t>
      </w:r>
      <w:r>
        <w:t>з</w:t>
      </w:r>
      <w:r>
        <w:t>ненно одетый, высокий, статный, несмотря на сутулую приподнятость плеч, неторопливый, сдержанный, скупой на движения – таким он воспр</w:t>
      </w:r>
      <w:r>
        <w:t>и</w:t>
      </w:r>
      <w:r>
        <w:t>нимался современниками. В каждом его жесте была какая-то удивительная значительность – не поза, а признак необыкновенного таланта и необыкн</w:t>
      </w:r>
      <w:r>
        <w:t>о</w:t>
      </w:r>
      <w:r>
        <w:t>венной судьбы.</w:t>
      </w:r>
    </w:p>
    <w:p w:rsidR="00DB17CE" w:rsidRDefault="00DB17CE" w:rsidP="00DB17CE">
      <w:pPr>
        <w:pStyle w:val="1"/>
      </w:pPr>
      <w:r>
        <w:t>Во время войны Яхонтов сильно подорвал здоровье. Принятое им р</w:t>
      </w:r>
      <w:r>
        <w:t>е</w:t>
      </w:r>
      <w:r>
        <w:t xml:space="preserve">шение – на личные деньги построить для сражающейся армии танк – </w:t>
      </w:r>
      <w:r>
        <w:br/>
        <w:t>потребовало от него полного напряжения сил. Он выступал с многочи</w:t>
      </w:r>
      <w:r>
        <w:t>с</w:t>
      </w:r>
      <w:r>
        <w:t>ленными концертами, чтобы собрать нужные средства. В 1944 году танк «Владимир Маяковский» был передан в армию. Окончание войны было символично отмечено Яхонтовым: он вместе с Юрием Левитаном вёл р</w:t>
      </w:r>
      <w:r>
        <w:t>е</w:t>
      </w:r>
      <w:r>
        <w:t>портаж с парада Победы на Красной площади 24 июня 1945 года.</w:t>
      </w:r>
    </w:p>
    <w:p w:rsidR="00DB17CE" w:rsidRDefault="00DB17CE" w:rsidP="00DB17CE">
      <w:pPr>
        <w:pStyle w:val="1"/>
      </w:pPr>
      <w:r>
        <w:t>В летние дни победного года, когда страна жила надеждами на лучшую послевоенную жизнь, Яхонтов выбросился из окна шестого этажа и ра</w:t>
      </w:r>
      <w:r>
        <w:t>з</w:t>
      </w:r>
      <w:r>
        <w:t xml:space="preserve">бился насмерть. В последние дни перед трагедией многие отмечала его нервное переутомленное состояние. По одной из версий </w:t>
      </w:r>
      <w:r>
        <w:br/>
        <w:t>(В. Катанян), причиной самоубийства стало настойчивое внимание органов госбезопасности, пытавшихся заставить артиста сотрудничать с ними п</w:t>
      </w:r>
      <w:r>
        <w:t>у</w:t>
      </w:r>
      <w:r>
        <w:t>тём доносительства (в частности, на Бориса Пастернака). Когда он отк</w:t>
      </w:r>
      <w:r>
        <w:t>а</w:t>
      </w:r>
      <w:r>
        <w:t>зался, ему намекнули, что это отразится на его работе. Яхонтов впал в т</w:t>
      </w:r>
      <w:r>
        <w:t>я</w:t>
      </w:r>
      <w:r>
        <w:t>желейшую депрессию. Надежда Мандельштам считала, что он выбросился из окна в припадке страха, что его идут арестовывать. Близко знавший Яхонтова Николай Глазков написал на его смерть стихотворение, где были такие строки: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aa"/>
      </w:pPr>
      <w:r>
        <w:t>Несправедливо и нелепо</w:t>
      </w:r>
    </w:p>
    <w:p w:rsidR="00DB17CE" w:rsidRDefault="00DB17CE" w:rsidP="00DB17CE">
      <w:pPr>
        <w:pStyle w:val="aa"/>
      </w:pPr>
      <w:r>
        <w:t>Шагает смерть одна и та ж…</w:t>
      </w:r>
    </w:p>
    <w:p w:rsidR="00DB17CE" w:rsidRDefault="00DB17CE" w:rsidP="00DB17CE">
      <w:pPr>
        <w:pStyle w:val="aa"/>
      </w:pPr>
      <w:r>
        <w:t>Нет! Не хочу бросаться в небо,</w:t>
      </w:r>
    </w:p>
    <w:p w:rsidR="00DB17CE" w:rsidRDefault="00DB17CE" w:rsidP="00DB17CE">
      <w:pPr>
        <w:pStyle w:val="aa"/>
      </w:pPr>
      <w:r>
        <w:t xml:space="preserve">Забравшись на шестой этаж!  </w:t>
      </w:r>
    </w:p>
    <w:p w:rsidR="00DB17CE" w:rsidRDefault="00DB17CE" w:rsidP="00DB17CE">
      <w:pPr>
        <w:pStyle w:val="1"/>
      </w:pPr>
    </w:p>
    <w:p w:rsidR="00DB17CE" w:rsidRDefault="00DB17CE" w:rsidP="00DB17CE">
      <w:pPr>
        <w:pStyle w:val="ab"/>
      </w:pPr>
    </w:p>
    <w:p w:rsidR="009E4AE7" w:rsidRDefault="009E4AE7"/>
    <w:sectPr w:rsidR="009E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>
    <w:useFELayout/>
  </w:compat>
  <w:rsids>
    <w:rsidRoot w:val="00DB17CE"/>
    <w:rsid w:val="009E4AE7"/>
    <w:rsid w:val="00DB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B17C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Осн 1"/>
    <w:basedOn w:val="a3"/>
    <w:uiPriority w:val="99"/>
    <w:rsid w:val="00DB17CE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DB17CE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DB17CE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DB17CE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DB17CE"/>
    <w:rPr>
      <w:rFonts w:ascii="KorinnaC" w:hAnsi="KorinnaC" w:cs="KorinnaC"/>
      <w:sz w:val="30"/>
      <w:szCs w:val="30"/>
    </w:rPr>
  </w:style>
  <w:style w:type="paragraph" w:customStyle="1" w:styleId="a9">
    <w:name w:val="Центр (Звездочки)"/>
    <w:basedOn w:val="a7"/>
    <w:uiPriority w:val="99"/>
    <w:rsid w:val="00DB17CE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a">
    <w:name w:val="Стихи в тексте"/>
    <w:basedOn w:val="1"/>
    <w:uiPriority w:val="99"/>
    <w:rsid w:val="00DB17CE"/>
    <w:pPr>
      <w:spacing w:line="230" w:lineRule="atLeast"/>
      <w:ind w:left="567"/>
    </w:pPr>
    <w:rPr>
      <w:sz w:val="22"/>
      <w:szCs w:val="22"/>
    </w:rPr>
  </w:style>
  <w:style w:type="paragraph" w:customStyle="1" w:styleId="ab">
    <w:name w:val="Пустая строка"/>
    <w:basedOn w:val="a3"/>
    <w:uiPriority w:val="99"/>
    <w:rsid w:val="00DB17CE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c">
    <w:name w:val="Заголовок Центр"/>
    <w:basedOn w:val="a7"/>
    <w:uiPriority w:val="99"/>
    <w:rsid w:val="00DB17CE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DB17CE"/>
    <w:rPr>
      <w:i/>
      <w:iCs/>
    </w:rPr>
  </w:style>
  <w:style w:type="paragraph" w:customStyle="1" w:styleId="ad">
    <w:name w:val="Эриграф"/>
    <w:basedOn w:val="-"/>
    <w:uiPriority w:val="99"/>
    <w:rsid w:val="00DB17CE"/>
    <w:pPr>
      <w:ind w:left="1134"/>
    </w:pPr>
    <w:rPr>
      <w:sz w:val="21"/>
      <w:szCs w:val="21"/>
    </w:rPr>
  </w:style>
  <w:style w:type="paragraph" w:customStyle="1" w:styleId="ae">
    <w:name w:val="Эпиграф подпись"/>
    <w:basedOn w:val="-"/>
    <w:uiPriority w:val="99"/>
    <w:rsid w:val="00DB17CE"/>
    <w:pPr>
      <w:jc w:val="right"/>
    </w:pPr>
    <w:rPr>
      <w:sz w:val="20"/>
      <w:szCs w:val="20"/>
    </w:rPr>
  </w:style>
  <w:style w:type="paragraph" w:customStyle="1" w:styleId="af">
    <w:name w:val="Из книга/цикла"/>
    <w:basedOn w:val="1"/>
    <w:uiPriority w:val="99"/>
    <w:rsid w:val="00DB17CE"/>
    <w:rPr>
      <w:i/>
      <w:iCs/>
      <w:sz w:val="32"/>
      <w:szCs w:val="32"/>
    </w:rPr>
  </w:style>
  <w:style w:type="paragraph" w:customStyle="1" w:styleId="af0">
    <w:name w:val="Подзагол"/>
    <w:basedOn w:val="a7"/>
    <w:uiPriority w:val="99"/>
    <w:rsid w:val="00DB17CE"/>
    <w:pPr>
      <w:spacing w:line="360" w:lineRule="atLeast"/>
    </w:pPr>
    <w:rPr>
      <w:sz w:val="26"/>
      <w:szCs w:val="26"/>
    </w:rPr>
  </w:style>
  <w:style w:type="paragraph" w:customStyle="1" w:styleId="af1">
    <w:name w:val="Предисл"/>
    <w:basedOn w:val="1"/>
    <w:uiPriority w:val="99"/>
    <w:rsid w:val="00DB17CE"/>
    <w:rPr>
      <w:sz w:val="21"/>
      <w:szCs w:val="21"/>
    </w:rPr>
  </w:style>
  <w:style w:type="paragraph" w:customStyle="1" w:styleId="a8">
    <w:name w:val="[Основной абзац]"/>
    <w:basedOn w:val="a3"/>
    <w:uiPriority w:val="99"/>
    <w:rsid w:val="00DB17CE"/>
  </w:style>
  <w:style w:type="paragraph" w:styleId="af2">
    <w:name w:val="footnote text"/>
    <w:basedOn w:val="a8"/>
    <w:link w:val="af3"/>
    <w:uiPriority w:val="99"/>
    <w:rsid w:val="00DB17CE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B17CE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2019-07-19T06:34:00Z</dcterms:created>
  <dcterms:modified xsi:type="dcterms:W3CDTF">2019-07-19T06:34:00Z</dcterms:modified>
</cp:coreProperties>
</file>