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7300" w14:textId="77777777" w:rsidR="00337A0D" w:rsidRDefault="00337A0D" w:rsidP="00337A0D">
      <w:pPr>
        <w:pStyle w:val="a3"/>
      </w:pPr>
      <w:r>
        <w:t>ВДОХ И ВЫДОХ</w:t>
      </w:r>
    </w:p>
    <w:p w14:paraId="15A3B213" w14:textId="77777777" w:rsidR="00337A0D" w:rsidRDefault="00337A0D" w:rsidP="00337A0D">
      <w:pPr>
        <w:pStyle w:val="a7"/>
      </w:pPr>
      <w:r>
        <w:t xml:space="preserve">О библейских и евангельских образах и сюжетах </w:t>
      </w:r>
    </w:p>
    <w:p w14:paraId="43F34C08" w14:textId="77777777" w:rsidR="00337A0D" w:rsidRDefault="00337A0D" w:rsidP="00337A0D">
      <w:pPr>
        <w:pStyle w:val="a7"/>
      </w:pPr>
      <w:r>
        <w:t>в русской литературе</w:t>
      </w:r>
    </w:p>
    <w:p w14:paraId="67B8B388" w14:textId="77777777" w:rsidR="00337A0D" w:rsidRDefault="00337A0D" w:rsidP="00337A0D">
      <w:pPr>
        <w:pStyle w:val="1"/>
      </w:pPr>
    </w:p>
    <w:p w14:paraId="33CC6670" w14:textId="77777777" w:rsidR="00337A0D" w:rsidRDefault="00337A0D" w:rsidP="00337A0D">
      <w:pPr>
        <w:pStyle w:val="1"/>
      </w:pPr>
    </w:p>
    <w:p w14:paraId="43829E18" w14:textId="77777777" w:rsidR="00337A0D" w:rsidRDefault="00337A0D" w:rsidP="00337A0D">
      <w:pPr>
        <w:pStyle w:val="1"/>
      </w:pPr>
    </w:p>
    <w:p w14:paraId="04F7DC88" w14:textId="77777777" w:rsidR="00337A0D" w:rsidRDefault="00337A0D" w:rsidP="00337A0D">
      <w:pPr>
        <w:pStyle w:val="1"/>
      </w:pPr>
    </w:p>
    <w:p w14:paraId="33D410C5" w14:textId="77777777" w:rsidR="00337A0D" w:rsidRDefault="00337A0D" w:rsidP="00337A0D">
      <w:pPr>
        <w:pStyle w:val="1"/>
        <w:rPr>
          <w:spacing w:val="-4"/>
        </w:rPr>
      </w:pPr>
      <w:r>
        <w:rPr>
          <w:spacing w:val="-4"/>
        </w:rPr>
        <w:t xml:space="preserve">Вектор русской литературы, огромная, длинная дорога ее существования сплетена из трех огненных нитей. Первая нить – фольклор. Он сакрален, невероятно жизнеспособен, ярко и слепяще символичен и уходит вглубь времен – туда, где трудно, тяжко, да и невозможно бывает рассмотреть истоки песни, танца, хоровода, обряда. Вторая золотая нить – религия, вера, храм; она стала разматываться в обществе с тех легендарных лет, когда княгиня Ольга в материнской горсти принесла православие на Русь. И третья нить – то, что мы зовем чистой лирикой; поэт пытается высказаться оригинально, а выходит так, что он радостно повторяет Иоанна Дамаскина и Анакреонта, Романа Сладкопевца и Сапфо. Два древнейших жанра внутри лирики – песня и молитва – давно уже стали прерогативой авторской поэзии, хотя издревле были народными и даже общенародными, объединяющими язык началами, дававшими людям архаическое – и бессмертное – чувство соборности, единства, родства. </w:t>
      </w:r>
    </w:p>
    <w:p w14:paraId="6994145B" w14:textId="77777777" w:rsidR="00337A0D" w:rsidRDefault="00337A0D" w:rsidP="00337A0D">
      <w:pPr>
        <w:pStyle w:val="1"/>
        <w:rPr>
          <w:spacing w:val="-1"/>
        </w:rPr>
      </w:pPr>
      <w:r>
        <w:rPr>
          <w:spacing w:val="-1"/>
        </w:rPr>
        <w:t xml:space="preserve">Что для русского человека образы Библии, Ветхого и Нового Заветов? Кто только не включал библейские мотивы, мелодии, события, ассоциации в ткань своего художества! Однако ведь эпоха Льва Толстого или Михаила Булгакова отличается от нашего сегодня. Времени нет, склонны мы думать, да и чувствовать так хотим, пожалуй; этим детски-наивным постулатом мы отвергаем возможность смерти, в то время как она рядом, она бродит среди нас. Библия не боялась этого древнейшего архетипа Жизнь-Смерть. Более того: она с ним работала. Величайшие пророки, величайшие ветхозаветные поэты, вроде царя Давида или царя Соломона, впрямую, бесстрашно прикасались к этой огненной материи. И правильно делали! Они ничего не боялись. Брали Божий огнь голыми руками и несли людям; здесь они удивительным образом повторяли подвиг античного Прометея, только на другой религиозной основе (закваске, как бы сказали во времена Христа и Апостолов) и с другой священной сюжетной интонацией, в пространстве иной символики. Великие писатели создавали Ветхий Завет. Гениальны были Иезекииль, Иеремия, Исайя, Даниил. Что есть книга? Книга есть непонятный, но очень убедительный эквивалент времени. Времени нет, давайте поверим в это, мы не можем его поймать, мы не можем его дотошно, точно описать, очертить волей свободного определения, – а книга есть. </w:t>
      </w:r>
    </w:p>
    <w:p w14:paraId="70DDC923" w14:textId="77777777" w:rsidR="00337A0D" w:rsidRDefault="00337A0D" w:rsidP="00337A0D">
      <w:pPr>
        <w:pStyle w:val="1"/>
      </w:pPr>
      <w:r>
        <w:t xml:space="preserve">Если мы будем вспоминать русские художественные тексты, в которых появляется, к примеру, текст Евангелия или указание на конкретных героев Священного Писания, мы изумимся: так их много! Есть и всемирно знаменитые эпизоды. Достаточно вспомнить на память знаемые фрагменты великой нашей крупной формы – финал романа «Воскресение», где Нехлюдов читает Евангелие от Матфея, сцену в «Преступлении и наказании» Достоевского: Сонечка Мармеладова читает Раскольникову евангельскую притчу о воскрешении Христом Лазаря. Конечно, символично: автор дает проститутке и убийце проговорить и прослушать святые и вечные письмена – как обещание будущей жизни: не только небесной, но и земной, подвластной слезному раскаянию и глубокому, глубинному покаянию, граничащему с нравственным потрясением и вторым рождением. </w:t>
      </w:r>
    </w:p>
    <w:p w14:paraId="077A3B01" w14:textId="77777777" w:rsidR="00337A0D" w:rsidRDefault="00337A0D" w:rsidP="00337A0D">
      <w:pPr>
        <w:pStyle w:val="1"/>
      </w:pPr>
      <w:r>
        <w:t xml:space="preserve">Но это девятнадцатый век, а что двадцатый, двадцать первый? </w:t>
      </w:r>
      <w:r>
        <w:br/>
        <w:t xml:space="preserve">В «Плахе» Чингиза Айтматова ярко и ясно, после гранд-паузы идеологии, где Богу не нашлось места, звучит лейтмотив Бога. Весь огромный пласт советского времени прошел под знаком богоборчества, и советская литература, как некая мистическая Атлантида, ныне одновременно и утонула, и не утонула, легла в странный дрейф: мы понимаем величие Шолохова, мы помним про трагические страницы Серафимовича и Артема Веселого, но нам внятно и то, что тематика Бога, Библии, веры, религии являлась в те поры откровенным </w:t>
      </w:r>
      <w:r>
        <w:lastRenderedPageBreak/>
        <w:t xml:space="preserve">табу, и это страдальное табуирование величайших ценностей христианской культуры длилось ведь не год и не два. Целая эпоха подпала под жесткий и жестокий запрет, под казнящий слоган «Бога нет» (и его продолжение звучало примерно так: «и уже не будет никогда»), под отрицание священного, когда бодрое, как утренняя зарядка, когда откровенно злое. </w:t>
      </w:r>
    </w:p>
    <w:p w14:paraId="77364F6E" w14:textId="77777777" w:rsidR="00337A0D" w:rsidRDefault="00337A0D" w:rsidP="00337A0D">
      <w:pPr>
        <w:pStyle w:val="1"/>
      </w:pPr>
      <w:r>
        <w:t xml:space="preserve">А потом, точно по Марксу, наступило отрицание отрицания. </w:t>
      </w:r>
    </w:p>
    <w:p w14:paraId="79922665" w14:textId="77777777" w:rsidR="00337A0D" w:rsidRDefault="00337A0D" w:rsidP="00337A0D">
      <w:pPr>
        <w:pStyle w:val="1"/>
      </w:pPr>
      <w:r>
        <w:t xml:space="preserve">И эпоха перескочила на качественно иной уровень. </w:t>
      </w:r>
    </w:p>
    <w:p w14:paraId="76D7DF35" w14:textId="77777777" w:rsidR="00337A0D" w:rsidRDefault="00337A0D" w:rsidP="00337A0D">
      <w:pPr>
        <w:pStyle w:val="1"/>
      </w:pPr>
      <w:r>
        <w:t>Библия превратилась, будучи освобожденной из тюрьмы запретов, в необходимый культурный код. Конечно, кто-то и в краснозвездные советские времена этот код, внутри простой жизни, внутри безбожного обихода, бережно хранил: крестил детей, тайком ходил на исповедь и причащался. Соборование, отпевание, венчание – все это существовало, все это было не изгнать, не вытравить из народа, и писатели, прекрасно видя-слыша это невытравимое народное бытие, включали его штрихи в собственную словесную летопись, вшивали его жемчужины в свою творческую исповедь. Однако</w:t>
      </w:r>
    </w:p>
    <w:p w14:paraId="529AF175" w14:textId="77777777" w:rsidR="00337A0D" w:rsidRDefault="00337A0D" w:rsidP="00337A0D">
      <w:pPr>
        <w:pStyle w:val="1"/>
      </w:pPr>
    </w:p>
    <w:p w14:paraId="1D2E036D" w14:textId="77777777" w:rsidR="00337A0D" w:rsidRDefault="00337A0D" w:rsidP="00337A0D">
      <w:pPr>
        <w:pStyle w:val="1"/>
      </w:pPr>
      <w:r>
        <w:t>Купол церковной обители</w:t>
      </w:r>
    </w:p>
    <w:p w14:paraId="094631FC" w14:textId="77777777" w:rsidR="00337A0D" w:rsidRDefault="00337A0D" w:rsidP="00337A0D">
      <w:pPr>
        <w:pStyle w:val="1"/>
      </w:pPr>
      <w:r>
        <w:t xml:space="preserve">Яркой травою зарос... </w:t>
      </w:r>
    </w:p>
    <w:p w14:paraId="64F84BAA" w14:textId="77777777" w:rsidR="00337A0D" w:rsidRDefault="00337A0D" w:rsidP="00337A0D">
      <w:pPr>
        <w:pStyle w:val="1"/>
        <w:ind w:firstLine="0"/>
      </w:pPr>
      <w:r>
        <w:t>– пишет в стихах Николай Рубцов, и какая же тоска, безысходная печаль звучит в этой почти песне в полях! И как это не соотносится с торжествующим, нимало не трагичным, многажды повторенным творческим возгласом Пастернака, который то вздыхает:</w:t>
      </w:r>
    </w:p>
    <w:p w14:paraId="247B9EAA" w14:textId="77777777" w:rsidR="00337A0D" w:rsidRDefault="00337A0D" w:rsidP="00337A0D">
      <w:pPr>
        <w:pStyle w:val="1"/>
      </w:pPr>
    </w:p>
    <w:p w14:paraId="3582946F" w14:textId="77777777" w:rsidR="00337A0D" w:rsidRDefault="00337A0D" w:rsidP="00337A0D">
      <w:pPr>
        <w:pStyle w:val="a6"/>
      </w:pPr>
      <w:r>
        <w:t>Слишком многим руки для объятья</w:t>
      </w:r>
    </w:p>
    <w:p w14:paraId="6D853466" w14:textId="77777777" w:rsidR="00337A0D" w:rsidRDefault="00337A0D" w:rsidP="00337A0D">
      <w:pPr>
        <w:pStyle w:val="a6"/>
      </w:pPr>
      <w:r>
        <w:t>Ты раскинешь по концам креста...</w:t>
      </w:r>
    </w:p>
    <w:p w14:paraId="2A38113C" w14:textId="77777777" w:rsidR="00337A0D" w:rsidRDefault="00337A0D" w:rsidP="00337A0D">
      <w:pPr>
        <w:pStyle w:val="1"/>
      </w:pPr>
    </w:p>
    <w:p w14:paraId="43F9FF17" w14:textId="77777777" w:rsidR="00337A0D" w:rsidRDefault="00337A0D" w:rsidP="00337A0D">
      <w:pPr>
        <w:pStyle w:val="1"/>
        <w:ind w:firstLine="0"/>
      </w:pPr>
      <w:r>
        <w:t>– не кроется ли здесь таинственный, еще немного, и откровенно католический эротизм?.. – то насыщает изображаемое пространство оптимизмом метафоры и мощью виде́ния грядущего:</w:t>
      </w:r>
    </w:p>
    <w:p w14:paraId="68BBFC74" w14:textId="77777777" w:rsidR="00337A0D" w:rsidRDefault="00337A0D" w:rsidP="00337A0D">
      <w:pPr>
        <w:pStyle w:val="1"/>
      </w:pPr>
    </w:p>
    <w:p w14:paraId="0ED0EBF3" w14:textId="77777777" w:rsidR="00337A0D" w:rsidRDefault="00337A0D" w:rsidP="00337A0D">
      <w:pPr>
        <w:pStyle w:val="a6"/>
      </w:pPr>
      <w:r>
        <w:t>Ко мне на суд, как баржи каравана,</w:t>
      </w:r>
    </w:p>
    <w:p w14:paraId="7FF87BC7" w14:textId="77777777" w:rsidR="00337A0D" w:rsidRDefault="00337A0D" w:rsidP="00337A0D">
      <w:pPr>
        <w:pStyle w:val="a6"/>
      </w:pPr>
      <w:r>
        <w:t xml:space="preserve">Столетья поплывут из темноты... </w:t>
      </w:r>
    </w:p>
    <w:p w14:paraId="7AB16B77" w14:textId="77777777" w:rsidR="00337A0D" w:rsidRDefault="00337A0D" w:rsidP="00337A0D">
      <w:pPr>
        <w:pStyle w:val="1"/>
      </w:pPr>
    </w:p>
    <w:p w14:paraId="03749CE9" w14:textId="77777777" w:rsidR="00337A0D" w:rsidRDefault="00337A0D" w:rsidP="00337A0D">
      <w:pPr>
        <w:pStyle w:val="1"/>
      </w:pPr>
      <w:r>
        <w:t xml:space="preserve">В дореволюционной русской поэзии и прозе сильна, если не всесильна, была православная составляющая. И это было ко благу литературы. Русский человек, и простой крестьянин, и великий художник, и аристократ, и работник, нес во времени, лелеял в душе Божий страх; это не тот бытовой страх перед ночной тьмой или перед убийцей из-за угла, – это тот трепет, что категорически не позволяет тебе сделать преступление. Пре-ступить черту. Потому что Бог есть. И Он все видит. </w:t>
      </w:r>
      <w:r>
        <w:br/>
        <w:t xml:space="preserve">И ты – у Него – на ладони. </w:t>
      </w:r>
    </w:p>
    <w:p w14:paraId="2BB440AE" w14:textId="77777777" w:rsidR="00337A0D" w:rsidRDefault="00337A0D" w:rsidP="00337A0D">
      <w:pPr>
        <w:pStyle w:val="1"/>
      </w:pPr>
      <w:r>
        <w:t xml:space="preserve">Русская душа – неразрешимая загадка только для человека западной культуры. Для нас тут никакой загадки нет. Душа русская суть христианка; принадлежать Христу, стремиться ко Христу есть ее первое, насущное, самое верное предназначение, и она, в особенности творческая, хочет не зря прожить земную жизнь, хочет успеть, перед переходом в Мiръ Иной, сделать все, к чему чувствует себя призванной. </w:t>
      </w:r>
    </w:p>
    <w:p w14:paraId="3D22293B" w14:textId="77777777" w:rsidR="00337A0D" w:rsidRDefault="00337A0D" w:rsidP="00337A0D">
      <w:pPr>
        <w:pStyle w:val="1"/>
        <w:rPr>
          <w:spacing w:val="-4"/>
        </w:rPr>
      </w:pPr>
      <w:r>
        <w:rPr>
          <w:spacing w:val="-4"/>
        </w:rPr>
        <w:t xml:space="preserve">Николай Бердяев, сравнивая Льва Толстого и Федора Достоевского, говорил о том, что Толстой – певец всего мiрского, плотского, материального, жизненного, житейского; для того, чтобы житейское стало житийным, Лев Великий должен был перейти вброд жизнь – и явить нам, в колоссальности своей, великие христианские мотивы в романе «Воскресение», в рассказах «Хозяин и работник» (вариация евангельского доброго самарянина), «После бала», «Отец Сергий» – в рассказе этом, точнее, в повести, Толстой вспомнил историю, поведанную нам в своем «Житии» грандиозным писателем семнадцатого века, опальным протопопом Аввакумом, когда впавший во «блудное разжжение» протопоп, принимая исповедь у красавицы, вышел прочь и долго держал ладонь над свечою, пока дикая боль не вернула его к самому себе из пылающей лавы вожделения. У Толстого отец Сергий, удалившись от </w:t>
      </w:r>
      <w:r>
        <w:rPr>
          <w:spacing w:val="-4"/>
        </w:rPr>
        <w:lastRenderedPageBreak/>
        <w:t xml:space="preserve">пышнотелой девицы, отрубает себе палец топором. Но разве важно различие сюжетных поворотов? Важен сам посыл: есть грех, и есть безгрешие, борись с грехом. </w:t>
      </w:r>
    </w:p>
    <w:p w14:paraId="629483FD" w14:textId="77777777" w:rsidR="00337A0D" w:rsidRDefault="00337A0D" w:rsidP="00337A0D">
      <w:pPr>
        <w:pStyle w:val="1"/>
        <w:rPr>
          <w:spacing w:val="-1"/>
        </w:rPr>
      </w:pPr>
      <w:r>
        <w:rPr>
          <w:spacing w:val="-1"/>
        </w:rPr>
        <w:t xml:space="preserve">Лев Толстой очень любил писания протопопа Аввакума, сожженного в срубе по приговору царя Алексея Михайловича, называл его великим стилистом, читал «Житие» за столом, когда семья собиралась к вечернему чаю, и восхищался им... Да, общее есть в них, в двух могучих, раскидистых деревах русской словесности... </w:t>
      </w:r>
    </w:p>
    <w:p w14:paraId="76986CA7" w14:textId="77777777" w:rsidR="00337A0D" w:rsidRDefault="00337A0D" w:rsidP="00337A0D">
      <w:pPr>
        <w:pStyle w:val="1"/>
        <w:rPr>
          <w:spacing w:val="-1"/>
        </w:rPr>
      </w:pPr>
      <w:r>
        <w:rPr>
          <w:spacing w:val="-1"/>
        </w:rPr>
        <w:t xml:space="preserve">Тот Христос «в белом венчике из роз», что появляется в финале поэмы Александра Блока «Двенадцать», реет, скользит, невесомо ступает по белейшему, холоднющему снегу, по звездной метели, как по водам Геннисаретского озера; Бог здесь свободно идет по временам, а не только </w:t>
      </w:r>
      <w:r>
        <w:rPr>
          <w:spacing w:val="-1"/>
        </w:rPr>
        <w:br/>
        <w:t xml:space="preserve">опекает (своим явлением молча благословляет...) двенадцать красноармейцев – двенадцать краснозвездных апостолов. И ход Бога по выгибу времен есть ход самого человека по собственной, отдельно взятой жизни. Здесь Бог на секунду становится счастливым зеркалом несчастного человека, а не человек – подобием Бога. Сколько обвинений вылилось на этот пресловутый финал «Двенадцати» – с Христом, легко идущим над Мiромъ в метели! В вечной русской метели, она же символ самой матушки-Руси, где царит вечная зима, и символ белых риз горней чистоты. Революция – кровь и грязь, но она – дело благое, говорит нам Блок этим призрачным Божиим шествием. </w:t>
      </w:r>
    </w:p>
    <w:p w14:paraId="508D4A83" w14:textId="77777777" w:rsidR="00337A0D" w:rsidRDefault="00337A0D" w:rsidP="00337A0D">
      <w:pPr>
        <w:pStyle w:val="1"/>
      </w:pPr>
      <w:r>
        <w:t xml:space="preserve">Много людей высказывалось о том, что «Плаха» Чингиза Айтматова – </w:t>
      </w:r>
      <w:r>
        <w:br/>
        <w:t xml:space="preserve">беззастенчивая реприза булгаковского «Мастера...». Это и так, и не так. Народ у Айтматова не принимает слов Праведника, отрицает, отвергает их. И здесь идет прямая ассоциация скорее с подлинным Писанием, с бичеванием и заушанием Христа, изображенным евангелистами. </w:t>
      </w:r>
    </w:p>
    <w:p w14:paraId="57706991" w14:textId="77777777" w:rsidR="00337A0D" w:rsidRDefault="00337A0D" w:rsidP="00337A0D">
      <w:pPr>
        <w:pStyle w:val="1"/>
      </w:pPr>
      <w:r>
        <w:t>Мы пытаемся вернуться к мифологеме чуда. И заново понять: есть Божии чудеса, а есть соблазны, рядящиеся в одежды ангелов, как пишет о. Серафим Роуз. В свое время я восхищалась книгой о. Серафима «Душа после смерти». Однако наш святитель Игнатий (Брянчанинов) в своем «Слове о Смерти» достигает иных, звездных высот чувства Бога, и текст книги святителя Игнатия приподнимает занавес (или, если провести параллель с Литургией, приоткрывает Царские Врата) над привычными положениями Мiра, делая их Таинствами.</w:t>
      </w:r>
    </w:p>
    <w:p w14:paraId="0E8EC1AF" w14:textId="77777777" w:rsidR="00337A0D" w:rsidRDefault="00337A0D" w:rsidP="00337A0D">
      <w:pPr>
        <w:pStyle w:val="1"/>
      </w:pPr>
      <w:r>
        <w:t xml:space="preserve">Алексей Варламов в «Рождении», Евгений Водолазкин в «Лавре», Майя Кучерская в «Боге дождя» и целый сонм нынешних литераторов пытаются вернуться – и вернуть нас – в лоно Христа-Бога, но часто у авторов (не у всех!.. у иных...) получается такое игрушечное, наполовину сказочное, детски-святочное, сусальное православие, в котором нет силы Бога и крепости, и святого страдания, и святого праздника православия истинного. Я не призываю писателя бесконечно малевать, в стихах и прозе, Спаса в Силах и Христа Пантократора на мощном храмовом куполе. Но ведь это так и есть, увы – русская литература, потеряв за время ломки страны сакральную, священную (нравственную!) силу, сейчас страстно и часто безуспешно пытается к ней, истинной, пробиться, заменяя красотами стиля и опорой на христианскую сюжетику вот эту драгоценную, неизреченную силу. </w:t>
      </w:r>
    </w:p>
    <w:p w14:paraId="15A92088" w14:textId="77777777" w:rsidR="00337A0D" w:rsidRDefault="00337A0D" w:rsidP="00337A0D">
      <w:pPr>
        <w:pStyle w:val="1"/>
      </w:pPr>
      <w:r>
        <w:t xml:space="preserve">Что это за сила? Как точнее ее обозначить? Сила духа? Сила покаяния? Сила новой космогонии? Сила любви? </w:t>
      </w:r>
    </w:p>
    <w:p w14:paraId="1451BF9A" w14:textId="77777777" w:rsidR="00337A0D" w:rsidRDefault="00337A0D" w:rsidP="00337A0D">
      <w:pPr>
        <w:pStyle w:val="1"/>
      </w:pPr>
      <w:r>
        <w:t xml:space="preserve">Любовь, пройдя через ипостаси эроса и мании, становится агапэ и сторге. Она становится троекратным целованием на Пасху Господню, ухаживанием за смертельно больным в хосписе, внимательным, с дрожью сердца, прислушиванием к тому якобы бессвязному лепету, что выбормочет, выкрикнет юродивый. Она становится хлебом насущным, и его и вправду Господь дает нам днесь. Надо лишь не разучиться молиться. И любить. </w:t>
      </w:r>
    </w:p>
    <w:p w14:paraId="1F302148" w14:textId="77777777" w:rsidR="00337A0D" w:rsidRDefault="00337A0D" w:rsidP="00337A0D">
      <w:pPr>
        <w:pStyle w:val="1"/>
      </w:pPr>
      <w:r>
        <w:t>Это есть благодать.</w:t>
      </w:r>
    </w:p>
    <w:p w14:paraId="147992B0" w14:textId="77777777" w:rsidR="00337A0D" w:rsidRDefault="00337A0D" w:rsidP="00337A0D">
      <w:pPr>
        <w:pStyle w:val="1"/>
      </w:pPr>
      <w:r>
        <w:t xml:space="preserve">Библейских сюжетов череда, беспредельная россыпь созвездий. Евангельские образы ведут самосветящийся хоровод. Есть люди, есть Бог, есть Родина, есть народ. Этого уже с лихвой хватит на любое вдохновение: от громадного романа до малого, нежного выдоха </w:t>
      </w:r>
      <w:r>
        <w:lastRenderedPageBreak/>
        <w:t xml:space="preserve">колыбельного стиха. </w:t>
      </w:r>
    </w:p>
    <w:p w14:paraId="16FD2103" w14:textId="77777777" w:rsidR="00337A0D" w:rsidRDefault="00337A0D" w:rsidP="00337A0D">
      <w:pPr>
        <w:pStyle w:val="a5"/>
      </w:pPr>
    </w:p>
    <w:p w14:paraId="07E836FA" w14:textId="77777777" w:rsidR="00337A0D" w:rsidRDefault="00337A0D" w:rsidP="00337A0D">
      <w:pPr>
        <w:pStyle w:val="1"/>
      </w:pPr>
    </w:p>
    <w:p w14:paraId="7291C1D9" w14:textId="77777777" w:rsidR="00337A0D" w:rsidRDefault="00337A0D" w:rsidP="00337A0D">
      <w:pPr>
        <w:pStyle w:val="1"/>
      </w:pPr>
    </w:p>
    <w:p w14:paraId="5CC6A867" w14:textId="77777777" w:rsidR="00337A0D" w:rsidRDefault="00337A0D" w:rsidP="00337A0D">
      <w:pPr>
        <w:pStyle w:val="1"/>
      </w:pPr>
    </w:p>
    <w:p w14:paraId="30AE520E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0C"/>
    <w:rsid w:val="00337A0D"/>
    <w:rsid w:val="008E400C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5938-824F-4475-8B1B-D73E56BB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37A0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37A0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37A0D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337A0D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337A0D"/>
    <w:pPr>
      <w:spacing w:line="230" w:lineRule="atLeast"/>
      <w:ind w:left="567"/>
    </w:pPr>
    <w:rPr>
      <w:sz w:val="22"/>
      <w:szCs w:val="22"/>
    </w:rPr>
  </w:style>
  <w:style w:type="paragraph" w:customStyle="1" w:styleId="a7">
    <w:name w:val="Подзагол"/>
    <w:basedOn w:val="a3"/>
    <w:uiPriority w:val="99"/>
    <w:rsid w:val="00337A0D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2022-09-10T08:46:00Z</dcterms:created>
  <dcterms:modified xsi:type="dcterms:W3CDTF">2022-09-10T08:46:00Z</dcterms:modified>
</cp:coreProperties>
</file>