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C8" w:rsidRDefault="00B462C8" w:rsidP="00B462C8">
      <w:pPr>
        <w:pStyle w:val="a7"/>
      </w:pPr>
      <w:r>
        <w:t>КРЫЛАТАЯ ГАЛИМАТЬЯ</w:t>
      </w:r>
    </w:p>
    <w:p w:rsidR="00B462C8" w:rsidRDefault="00B462C8" w:rsidP="00B462C8">
      <w:pPr>
        <w:pStyle w:val="1"/>
      </w:pPr>
    </w:p>
    <w:p w:rsidR="00B462C8" w:rsidRDefault="00B462C8" w:rsidP="00B462C8">
      <w:pPr>
        <w:pStyle w:val="1"/>
      </w:pPr>
    </w:p>
    <w:p w:rsidR="00B462C8" w:rsidRDefault="00B462C8" w:rsidP="00B462C8">
      <w:pPr>
        <w:pStyle w:val="1"/>
      </w:pPr>
    </w:p>
    <w:p w:rsidR="00B462C8" w:rsidRDefault="00B462C8" w:rsidP="00B462C8">
      <w:pPr>
        <w:pStyle w:val="1"/>
      </w:pPr>
    </w:p>
    <w:p w:rsidR="00B462C8" w:rsidRDefault="00B462C8" w:rsidP="00B462C8">
      <w:pPr>
        <w:pStyle w:val="1"/>
      </w:pPr>
      <w:r>
        <w:t xml:space="preserve">Как-то я наткнулся в «Словаре» В.И. Даля на определение </w:t>
      </w:r>
      <w:r>
        <w:rPr>
          <w:i/>
          <w:iCs/>
        </w:rPr>
        <w:t>пингвина</w:t>
      </w:r>
      <w:r>
        <w:t>: это «морская птица чистик; плохо летает и ходит стойком». Представим, что, ссылаясь на озвученное толкование, я стану уверенно поправлять совр</w:t>
      </w:r>
      <w:r>
        <w:t>е</w:t>
      </w:r>
      <w:r>
        <w:t>менных зоологов. У них пингвин совсем не умеет летать и не имеет ник</w:t>
      </w:r>
      <w:r>
        <w:t>а</w:t>
      </w:r>
      <w:r>
        <w:t>кого отношения к чистикам с их полноценными крыльями для ближних и дальних перелётов, а я тычу их в «Толковый словарь живого великору</w:t>
      </w:r>
      <w:r>
        <w:t>с</w:t>
      </w:r>
      <w:r>
        <w:t>ского языка»: смотри третий том, страница сто одиннадцатая! Если у кого возникнут сомнения в авторитетности далевских суждений, я перечислю полученные им научные награды и звания: член-корреспондент Пете</w:t>
      </w:r>
      <w:r>
        <w:t>р</w:t>
      </w:r>
      <w:r>
        <w:t>бургской академии наук за естественно-научные труды! почётный член Академии по отделению естественных наук! почётный член Общества л</w:t>
      </w:r>
      <w:r>
        <w:t>ю</w:t>
      </w:r>
      <w:r>
        <w:t>бителей российской словесности!..</w:t>
      </w:r>
    </w:p>
    <w:p w:rsidR="00B462C8" w:rsidRDefault="00B462C8" w:rsidP="00B462C8">
      <w:pPr>
        <w:pStyle w:val="1"/>
      </w:pPr>
      <w:r>
        <w:t>На зоологах я не проверял, а филологи и всякого рода культурологи при упоминании гуманитарных авторитетов принимают покорно-приниженный вид, если кто и хотел сказать что-то от себя, то сразу тушуется. Однажды, задав вопрос о пингвинах в филологической среде, я намеренно начал со ссылки: по Далю, пингвин – птица, которая плохо летает. Люди не реш</w:t>
      </w:r>
      <w:r>
        <w:t>а</w:t>
      </w:r>
      <w:r>
        <w:t>лись возразить. Потом один из филологов сказал осторожно: «Когда пи</w:t>
      </w:r>
      <w:r>
        <w:t>н</w:t>
      </w:r>
      <w:r>
        <w:t>гвин прыгает в воду с камня, он всё-таки взмахивает своими крыльями – как бы взлетает».</w:t>
      </w:r>
    </w:p>
    <w:p w:rsidR="00B462C8" w:rsidRDefault="00B462C8" w:rsidP="00B462C8">
      <w:pPr>
        <w:pStyle w:val="1"/>
      </w:pPr>
      <w:r>
        <w:t>Редактируя в одно время сборник русских частушек, в другое время п</w:t>
      </w:r>
      <w:r>
        <w:t>о</w:t>
      </w:r>
      <w:r>
        <w:t xml:space="preserve">говорки, собранные тем же В.И. Далем, затем «Мёртвый дом» </w:t>
      </w:r>
      <w:r>
        <w:br/>
        <w:t>Ф.М. Достоевского и «Историю кабаков» И.Г. Прыжова, я обращал вн</w:t>
      </w:r>
      <w:r>
        <w:t>и</w:t>
      </w:r>
      <w:r>
        <w:t>мание составителя или автора примечаний на очевидные несоответствия или неточности... Например, в комментариях к «Запискам из Мёртвого д</w:t>
      </w:r>
      <w:r>
        <w:t>о</w:t>
      </w:r>
      <w:r>
        <w:t xml:space="preserve">ма» пишут, что </w:t>
      </w:r>
      <w:r>
        <w:rPr>
          <w:i/>
          <w:iCs/>
        </w:rPr>
        <w:t>язёвый</w:t>
      </w:r>
      <w:r>
        <w:t xml:space="preserve"> значит </w:t>
      </w:r>
      <w:r>
        <w:rPr>
          <w:i/>
          <w:iCs/>
        </w:rPr>
        <w:t>клеймёный</w:t>
      </w:r>
      <w:r>
        <w:t xml:space="preserve">, тогда как в Сибири </w:t>
      </w:r>
      <w:r>
        <w:rPr>
          <w:i/>
          <w:iCs/>
        </w:rPr>
        <w:t>язёвым лбом</w:t>
      </w:r>
      <w:r>
        <w:t xml:space="preserve"> обзывали того, кого считали </w:t>
      </w:r>
      <w:r>
        <w:rPr>
          <w:i/>
          <w:iCs/>
        </w:rPr>
        <w:t>дурачиной</w:t>
      </w:r>
      <w:r>
        <w:t>. Или вот утверждается, что, по Библии, глас народа – это глас божий, но в Библии такого нигде не гов</w:t>
      </w:r>
      <w:r>
        <w:t>о</w:t>
      </w:r>
      <w:r>
        <w:t>рится... В ответ мне указывали или намекали: вы вторгаетесь в чужие епархии, в каждой из которых есть специалисты на своей специальности собаку съевшие, на указанную проблему жизнь положившие или, по кра</w:t>
      </w:r>
      <w:r>
        <w:t>й</w:t>
      </w:r>
      <w:r>
        <w:t>ней мере, по означенной теме сотню научных публикаций написавшие и диссертацию защитившие. Если во всех академических изданиях Достое</w:t>
      </w:r>
      <w:r>
        <w:t>в</w:t>
      </w:r>
      <w:r>
        <w:t xml:space="preserve">ского </w:t>
      </w:r>
      <w:r>
        <w:rPr>
          <w:i/>
          <w:iCs/>
        </w:rPr>
        <w:t>язёвый лоб</w:t>
      </w:r>
      <w:r>
        <w:t xml:space="preserve"> объясняется как </w:t>
      </w:r>
      <w:r>
        <w:rPr>
          <w:i/>
          <w:iCs/>
        </w:rPr>
        <w:t>клеймёный каторжник</w:t>
      </w:r>
      <w:r>
        <w:t>, то не хочу ли я подорвать авторитет прославленных литературоведов из Пушкинского д</w:t>
      </w:r>
      <w:r>
        <w:t>о</w:t>
      </w:r>
      <w:r>
        <w:t>ма? Или, того хуже, авторитет Священного Писания – когда начинаю ра</w:t>
      </w:r>
      <w:r>
        <w:t>с</w:t>
      </w:r>
      <w:r>
        <w:t>суждать на библейские темы, вместо того, чтобы повторять слово в слово канонические высказывания канонизированных богословов.</w:t>
      </w:r>
    </w:p>
    <w:p w:rsidR="00B462C8" w:rsidRDefault="00B462C8" w:rsidP="00B462C8">
      <w:pPr>
        <w:pStyle w:val="1"/>
      </w:pPr>
      <w:r>
        <w:t>Помню, как некоторым, – впрочем, даже многим удобно жилось при коммунизме: не надо мучиться, пытаясь дойти до чего-то своими мозгами, на все случаи жизни были авторитетные определения. Ты просто заучивай наизусть и повторяй, ты просто цитируй: учение Маркса всесильно, потому что оно верно, из всех искусств для нас важнейшим является кино, религия – опиум для народа...</w:t>
      </w:r>
    </w:p>
    <w:p w:rsidR="00B462C8" w:rsidRDefault="00B462C8" w:rsidP="00B462C8">
      <w:pPr>
        <w:pStyle w:val="1"/>
      </w:pPr>
      <w:r>
        <w:t>Постараюсь не вторгаться в чужие отлаженные сферы и буду говорить о том, чему учился, – на ту тему, которая соответствует моей специальности, полученной в своё время в Ленинградском университете, о чём имею д</w:t>
      </w:r>
      <w:r>
        <w:t>и</w:t>
      </w:r>
      <w:r>
        <w:t xml:space="preserve">плом, заверенный подписями и печатью. Учился я, действительно, не на русском отделении с частушками, Далем и Достоевским, а на английской филологии, и как-то встретилось мне слово </w:t>
      </w:r>
      <w:r>
        <w:rPr>
          <w:i/>
          <w:iCs/>
        </w:rPr>
        <w:t>galimatias</w:t>
      </w:r>
      <w:r>
        <w:t xml:space="preserve"> – в английском тексте. Обратившись к английскому же этимологическому словарю, соста</w:t>
      </w:r>
      <w:r>
        <w:t>в</w:t>
      </w:r>
      <w:r>
        <w:t xml:space="preserve">ленному в Оксфорде, я узнал, что это заимствование из французского языка со значением </w:t>
      </w:r>
      <w:r>
        <w:rPr>
          <w:i/>
          <w:iCs/>
        </w:rPr>
        <w:t>nonsense, rigmarole</w:t>
      </w:r>
      <w:r>
        <w:t xml:space="preserve">, но происхождение его неизвестно. В другом, менее академическом источнике подтверждалось, что </w:t>
      </w:r>
      <w:r>
        <w:rPr>
          <w:i/>
          <w:iCs/>
        </w:rPr>
        <w:t>galimatias</w:t>
      </w:r>
      <w:r>
        <w:t xml:space="preserve"> значит </w:t>
      </w:r>
      <w:r>
        <w:rPr>
          <w:i/>
          <w:iCs/>
        </w:rPr>
        <w:t>бессмысленная речь, тарабарщина</w:t>
      </w:r>
      <w:r>
        <w:t xml:space="preserve"> (meaningless </w:t>
      </w:r>
      <w:r>
        <w:lastRenderedPageBreak/>
        <w:t xml:space="preserve">talk, gibberish), а насчёт происхождения высказывалось предположение, что слово возникло в XVI веке в студенческой среде, где бытовало прозвище </w:t>
      </w:r>
      <w:r>
        <w:rPr>
          <w:i/>
          <w:iCs/>
        </w:rPr>
        <w:t>gallus</w:t>
      </w:r>
      <w:r>
        <w:t>, что на л</w:t>
      </w:r>
      <w:r>
        <w:t>а</w:t>
      </w:r>
      <w:r>
        <w:t xml:space="preserve">тыни </w:t>
      </w:r>
      <w:r>
        <w:rPr>
          <w:i/>
          <w:iCs/>
        </w:rPr>
        <w:t>петух</w:t>
      </w:r>
      <w:r>
        <w:t xml:space="preserve">, в адрес кандидата на докторскую степень: для получения оной степени требуется умение складно и продолжительно разглагольствовать на философские темы, и это умение окрестили </w:t>
      </w:r>
      <w:r>
        <w:rPr>
          <w:i/>
          <w:iCs/>
        </w:rPr>
        <w:t>gallimathias</w:t>
      </w:r>
      <w:r>
        <w:t>, слепив лати</w:t>
      </w:r>
      <w:r>
        <w:t>н</w:t>
      </w:r>
      <w:r>
        <w:t xml:space="preserve">ское </w:t>
      </w:r>
      <w:r>
        <w:rPr>
          <w:i/>
          <w:iCs/>
        </w:rPr>
        <w:t>gallus</w:t>
      </w:r>
      <w:r>
        <w:t xml:space="preserve"> с греческим </w:t>
      </w:r>
      <w:r>
        <w:rPr>
          <w:i/>
          <w:iCs/>
        </w:rPr>
        <w:t>mathia</w:t>
      </w:r>
      <w:r>
        <w:t xml:space="preserve">, или </w:t>
      </w:r>
      <w:r>
        <w:rPr>
          <w:i/>
          <w:iCs/>
        </w:rPr>
        <w:t>matheia</w:t>
      </w:r>
      <w:r>
        <w:t xml:space="preserve"> (учение, знание).</w:t>
      </w:r>
    </w:p>
    <w:p w:rsidR="00B462C8" w:rsidRDefault="00B462C8" w:rsidP="00B462C8">
      <w:pPr>
        <w:pStyle w:val="1"/>
      </w:pPr>
      <w:r>
        <w:t xml:space="preserve">Исходя из зачитанного объяснения, жаргонное новообразование </w:t>
      </w:r>
      <w:r>
        <w:rPr>
          <w:i/>
          <w:iCs/>
        </w:rPr>
        <w:t>gallimathias</w:t>
      </w:r>
      <w:r>
        <w:t xml:space="preserve"> можно перевести примерно как </w:t>
      </w:r>
      <w:r>
        <w:rPr>
          <w:i/>
          <w:iCs/>
        </w:rPr>
        <w:t>трепломатика</w:t>
      </w:r>
      <w:r>
        <w:t xml:space="preserve"> (умение тр</w:t>
      </w:r>
      <w:r>
        <w:t>е</w:t>
      </w:r>
      <w:r>
        <w:t>паться).</w:t>
      </w:r>
    </w:p>
    <w:p w:rsidR="00B462C8" w:rsidRDefault="00B462C8" w:rsidP="00B462C8">
      <w:pPr>
        <w:pStyle w:val="1"/>
      </w:pPr>
      <w:r>
        <w:t>Поскольку английские и немецкие филологи уверенно говорят о фра</w:t>
      </w:r>
      <w:r>
        <w:t>н</w:t>
      </w:r>
      <w:r>
        <w:t xml:space="preserve">цузском происхождении </w:t>
      </w:r>
      <w:r>
        <w:rPr>
          <w:i/>
          <w:iCs/>
        </w:rPr>
        <w:t>галиматьи</w:t>
      </w:r>
      <w:r>
        <w:t>, мне интересно было узнать мнение французов. Они, увы, сами не знают, откуда взялось это словечко. Фра</w:t>
      </w:r>
      <w:r>
        <w:t>н</w:t>
      </w:r>
      <w:r>
        <w:t xml:space="preserve">цузы, как и англичане, пишут о его неясном происхождении: </w:t>
      </w:r>
      <w:r>
        <w:rPr>
          <w:i/>
          <w:iCs/>
        </w:rPr>
        <w:t>origine inconnue</w:t>
      </w:r>
      <w:r>
        <w:t>. У них среди версий тоже высказывается предположение о н</w:t>
      </w:r>
      <w:r>
        <w:t>а</w:t>
      </w:r>
      <w:r>
        <w:t xml:space="preserve">смешниках-студентах, придумавших </w:t>
      </w:r>
      <w:r>
        <w:rPr>
          <w:i/>
          <w:iCs/>
        </w:rPr>
        <w:t>трепломатику</w:t>
      </w:r>
      <w:r>
        <w:t>.</w:t>
      </w:r>
    </w:p>
    <w:p w:rsidR="00B462C8" w:rsidRDefault="00B462C8" w:rsidP="00B462C8">
      <w:pPr>
        <w:pStyle w:val="1"/>
      </w:pPr>
      <w:r>
        <w:t>Несколько лет назад мне довелось редактировать книгу С.В. Максимова «Крылатые слова». Честно говоря, я сам предложил её для переиздания. По идее, работу над указанным произведением нужно было поручить к</w:t>
      </w:r>
      <w:r>
        <w:t>о</w:t>
      </w:r>
      <w:r>
        <w:t xml:space="preserve">му-либо из специалистов по </w:t>
      </w:r>
      <w:r>
        <w:rPr>
          <w:i/>
          <w:iCs/>
        </w:rPr>
        <w:t>русской</w:t>
      </w:r>
      <w:r>
        <w:t xml:space="preserve"> филологии – человеку с научной ст</w:t>
      </w:r>
      <w:r>
        <w:t>е</w:t>
      </w:r>
      <w:r>
        <w:t>пенью в области этнографии и фольклористики, и он с должным благог</w:t>
      </w:r>
      <w:r>
        <w:t>о</w:t>
      </w:r>
      <w:r>
        <w:t>вением, или, как сейчас предпочитают выражаться, с должным пиететом, донёс бы до современного читателя мудрые высказывания известнейшего русского этнографа, почётного академика Петербургской Академии наук, чьи научные и научно-популярные сочинения вышли в своё время в дв</w:t>
      </w:r>
      <w:r>
        <w:t>а</w:t>
      </w:r>
      <w:r>
        <w:t>дцати томах. Я не ёрничаю. Я искренне, я без камня за пазухой предложил напечатать «Крылатые слова» – чтобы дать слово дореволюционному и</w:t>
      </w:r>
      <w:r>
        <w:t>с</w:t>
      </w:r>
      <w:r>
        <w:t xml:space="preserve">следователю, которому, в отличие от советских языковедов, не нужно было всю жизнь подгонять свои суждения о русских словах и фразах под каноны коммунистического мировоззрения и марксистского языкознания. Ещё в начале работы, ознакомившись с оглавлением, я подумал с радостью, что наконец сам узнаю ответы на многие вопросы, например, про выражение </w:t>
      </w:r>
      <w:r>
        <w:rPr>
          <w:i/>
          <w:iCs/>
        </w:rPr>
        <w:t>бить баклуши</w:t>
      </w:r>
      <w:r>
        <w:t xml:space="preserve"> – откуда оно взялось, вернее, как возникло его современное значение </w:t>
      </w:r>
      <w:r>
        <w:rPr>
          <w:i/>
          <w:iCs/>
        </w:rPr>
        <w:t>лодырничать, бездельничать</w:t>
      </w:r>
      <w:r>
        <w:t>. По поводу баклушей тут и там пересказываются, приправленные отсебятиной, невнятные рассуждения з</w:t>
      </w:r>
      <w:r>
        <w:t>а</w:t>
      </w:r>
      <w:r>
        <w:t xml:space="preserve">писных филологических популяризаторов, но лично мне не встречалось толкового и достоверного объяснения; бить баклуши – </w:t>
      </w:r>
      <w:r>
        <w:br/>
        <w:t xml:space="preserve">колоть топором поленья на чурки определённого размера, делать заготовки для деревянных ложек; занятие нудное, тупое, но это всё же – </w:t>
      </w:r>
      <w:r>
        <w:br/>
        <w:t>занятие, это работа. С.В. Максимов должен был объяснить, наконец, поч</w:t>
      </w:r>
      <w:r>
        <w:t>е</w:t>
      </w:r>
      <w:r>
        <w:t xml:space="preserve">му </w:t>
      </w:r>
      <w:r>
        <w:rPr>
          <w:i/>
          <w:iCs/>
        </w:rPr>
        <w:t>бить баклуши</w:t>
      </w:r>
      <w:r>
        <w:t xml:space="preserve"> стало применяться к праздным личностям, от работы о</w:t>
      </w:r>
      <w:r>
        <w:t>т</w:t>
      </w:r>
      <w:r>
        <w:t>лынивающим!</w:t>
      </w:r>
    </w:p>
    <w:p w:rsidR="00B462C8" w:rsidRDefault="00B462C8" w:rsidP="00B462C8">
      <w:pPr>
        <w:pStyle w:val="1"/>
      </w:pPr>
      <w:r>
        <w:t>Максимов пишет – как бы лучше выразиться – с большим удовольств</w:t>
      </w:r>
      <w:r>
        <w:t>и</w:t>
      </w:r>
      <w:r>
        <w:t>ем, но как-то без царя в голове. В пространном очерке о баклушах он о</w:t>
      </w:r>
      <w:r>
        <w:t>б</w:t>
      </w:r>
      <w:r>
        <w:t xml:space="preserve">стоятельно повествует, в каких российских краях делают лучший щепяной товар и какой лес лучше для деревянных ложек, и как из заготовок-баклушей эти ложки вытачивают, и какие ложки для каких надобностей применимы... Так, а где, собственно, объяснение </w:t>
      </w:r>
      <w:r>
        <w:rPr>
          <w:i/>
          <w:iCs/>
        </w:rPr>
        <w:t>крылатой</w:t>
      </w:r>
      <w:r>
        <w:t xml:space="preserve"> пригово</w:t>
      </w:r>
      <w:r>
        <w:t>р</w:t>
      </w:r>
      <w:r>
        <w:t xml:space="preserve">ки </w:t>
      </w:r>
      <w:r>
        <w:rPr>
          <w:i/>
          <w:iCs/>
        </w:rPr>
        <w:t>бить баклуши</w:t>
      </w:r>
      <w:r>
        <w:t xml:space="preserve"> в смысле </w:t>
      </w:r>
      <w:r>
        <w:rPr>
          <w:i/>
          <w:iCs/>
        </w:rPr>
        <w:t>бездельничать</w:t>
      </w:r>
      <w:r>
        <w:t>? А у Максимова его попросту нет!</w:t>
      </w:r>
    </w:p>
    <w:p w:rsidR="00B462C8" w:rsidRDefault="00B462C8" w:rsidP="00B462C8">
      <w:pPr>
        <w:pStyle w:val="1"/>
      </w:pPr>
      <w:r>
        <w:t xml:space="preserve">Зато я узнал о происхождении французского слова </w:t>
      </w:r>
      <w:r>
        <w:rPr>
          <w:i/>
          <w:iCs/>
        </w:rPr>
        <w:t>галиматья</w:t>
      </w:r>
      <w:r>
        <w:t>.</w:t>
      </w:r>
    </w:p>
    <w:p w:rsidR="00B462C8" w:rsidRDefault="00B462C8" w:rsidP="00B462C8">
      <w:pPr>
        <w:pStyle w:val="1"/>
      </w:pPr>
      <w:r>
        <w:t>В статье «Галиматья» русский языковед Максимов со знанием дела об</w:t>
      </w:r>
      <w:r>
        <w:t>ъ</w:t>
      </w:r>
      <w:r>
        <w:t>ясняет:</w:t>
      </w:r>
    </w:p>
    <w:p w:rsidR="00B462C8" w:rsidRDefault="00B462C8" w:rsidP="00B462C8">
      <w:pPr>
        <w:pStyle w:val="1"/>
      </w:pPr>
      <w:r>
        <w:t>«Жил себе в Париже врач, обладавший необыкновенным даром смешить своих больных в такой степени, что вынужденный смех служил освежа</w:t>
      </w:r>
      <w:r>
        <w:t>ю</w:t>
      </w:r>
      <w:r>
        <w:t>щим и зачастую целительным лекарством. Приедет он, насмешит и уедет, не оставив ни клочка рецептов. Между тем больной уже почувствовал о</w:t>
      </w:r>
      <w:r>
        <w:t>б</w:t>
      </w:r>
      <w:r>
        <w:t>легчение, обрадовался, похвастался перед знакомыми, всех удивил и с</w:t>
      </w:r>
      <w:r>
        <w:t>о</w:t>
      </w:r>
      <w:r>
        <w:t>блазнил. Доктор по имени Галли Матьё вошёл в моду и получил обширную известность и практику. Его стали приглашать нарасхват и, конечно, з</w:t>
      </w:r>
      <w:r>
        <w:t>а</w:t>
      </w:r>
      <w:r>
        <w:t xml:space="preserve">труднили ему личные посещения: надо было придумать новый способ. Он стал вместо себя рассылать своим пациентам печатные листки, в заголовке которых стояло его имя, а под ним разнообразные остроты и каламбуры. Отсюда производят обычай называть </w:t>
      </w:r>
      <w:r>
        <w:lastRenderedPageBreak/>
        <w:t>бессвязный и бессмысленный вздор, словесную чепуху именем и фамилией оригинального и счастливого цел</w:t>
      </w:r>
      <w:r>
        <w:t>и</w:t>
      </w:r>
      <w:r>
        <w:t xml:space="preserve">теля душ и телес. Впрочем, у народа для пустословов, вздорных болтунов, умелых городить такую чепуху, от которой вянут уши, придумали слово </w:t>
      </w:r>
      <w:r>
        <w:rPr>
          <w:i/>
          <w:iCs/>
        </w:rPr>
        <w:t>алалой</w:t>
      </w:r>
      <w:r>
        <w:t xml:space="preserve">: по звукоподражанию, как уже сказано раньше, от </w:t>
      </w:r>
      <w:r>
        <w:rPr>
          <w:i/>
          <w:iCs/>
        </w:rPr>
        <w:t>алалыкать</w:t>
      </w:r>
      <w:r>
        <w:t xml:space="preserve">, или </w:t>
      </w:r>
      <w:r>
        <w:rPr>
          <w:i/>
          <w:iCs/>
        </w:rPr>
        <w:t>картавить</w:t>
      </w:r>
      <w:r>
        <w:t xml:space="preserve"> (нечисто произносить буквы и слова)».</w:t>
      </w:r>
    </w:p>
    <w:p w:rsidR="00B462C8" w:rsidRDefault="00B462C8" w:rsidP="00B462C8">
      <w:pPr>
        <w:pStyle w:val="1"/>
      </w:pPr>
      <w:r>
        <w:t>Подождите, это же бессмысленный вздор... Простите, откуда такие то</w:t>
      </w:r>
      <w:r>
        <w:t>ч</w:t>
      </w:r>
      <w:r>
        <w:t>ные сведения? На всякий случай я ещё раз обратился к французским сл</w:t>
      </w:r>
      <w:r>
        <w:t>о</w:t>
      </w:r>
      <w:r>
        <w:t>варям, где, помимо уже озвученной выше версии, высказывается предп</w:t>
      </w:r>
      <w:r>
        <w:t>о</w:t>
      </w:r>
      <w:r>
        <w:t xml:space="preserve">ложение, что </w:t>
      </w:r>
      <w:r>
        <w:rPr>
          <w:i/>
          <w:iCs/>
        </w:rPr>
        <w:t>галиматья</w:t>
      </w:r>
      <w:r>
        <w:t xml:space="preserve"> идёт от греческого </w:t>
      </w:r>
      <w:r>
        <w:rPr>
          <w:i/>
          <w:iCs/>
        </w:rPr>
        <w:t>κατά Ματθαίον</w:t>
      </w:r>
      <w:r>
        <w:t xml:space="preserve"> (по Матфею, согласно Матфею): Евангелие от Матфея начинается перечислением пре</w:t>
      </w:r>
      <w:r>
        <w:t>д</w:t>
      </w:r>
      <w:r>
        <w:t>ков Иисуса Христа, этот длинный список иудейских имён, монотонно з</w:t>
      </w:r>
      <w:r>
        <w:t>а</w:t>
      </w:r>
      <w:r>
        <w:t>читываемый священником в церкви, утомлял и ничего не сообщал пастве: Салмон родил Вооза от Рахавы; Вооз родил Овида от Руфи... В недрах п</w:t>
      </w:r>
      <w:r>
        <w:t>а</w:t>
      </w:r>
      <w:r>
        <w:t xml:space="preserve">ствы, вроде бы, и могло родиться словечко </w:t>
      </w:r>
      <w:r>
        <w:rPr>
          <w:i/>
          <w:iCs/>
        </w:rPr>
        <w:t>galimateus</w:t>
      </w:r>
      <w:r>
        <w:t xml:space="preserve">, в корне которого </w:t>
      </w:r>
      <w:r>
        <w:rPr>
          <w:i/>
          <w:iCs/>
        </w:rPr>
        <w:t>Матфей</w:t>
      </w:r>
      <w:r>
        <w:t>.</w:t>
      </w:r>
    </w:p>
    <w:p w:rsidR="00B462C8" w:rsidRDefault="00B462C8" w:rsidP="00B462C8">
      <w:pPr>
        <w:pStyle w:val="1"/>
      </w:pPr>
      <w:r>
        <w:t xml:space="preserve">В.И. Даль в своём «Словаре» называет слово </w:t>
      </w:r>
      <w:r>
        <w:rPr>
          <w:i/>
          <w:iCs/>
        </w:rPr>
        <w:t>галиматья</w:t>
      </w:r>
      <w:r>
        <w:t xml:space="preserve"> французским и объясняет его как: бестолковщина, вздор, бессвязица, бессмыслица. В с</w:t>
      </w:r>
      <w:r>
        <w:t>о</w:t>
      </w:r>
      <w:r>
        <w:t xml:space="preserve">временных словарях мы читаем то же самое: </w:t>
      </w:r>
      <w:r>
        <w:rPr>
          <w:i/>
          <w:iCs/>
        </w:rPr>
        <w:t>галиматья</w:t>
      </w:r>
      <w:r>
        <w:t xml:space="preserve"> (фр. </w:t>
      </w:r>
      <w:r>
        <w:rPr>
          <w:i/>
          <w:iCs/>
        </w:rPr>
        <w:t>galimatias</w:t>
      </w:r>
      <w:r>
        <w:t>) – бессмыслица, нелепость, чепуха. В некоторых справочниках в ряду син</w:t>
      </w:r>
      <w:r>
        <w:t>о</w:t>
      </w:r>
      <w:r>
        <w:t xml:space="preserve">нимов имеется ещё колоритное </w:t>
      </w:r>
      <w:r>
        <w:rPr>
          <w:i/>
          <w:iCs/>
        </w:rPr>
        <w:t>ахинея</w:t>
      </w:r>
      <w:r>
        <w:t>: «Несёт какую-то галиматью (или ахинею)».</w:t>
      </w:r>
    </w:p>
    <w:p w:rsidR="00B462C8" w:rsidRDefault="00B462C8" w:rsidP="00B462C8">
      <w:pPr>
        <w:pStyle w:val="1"/>
      </w:pPr>
      <w:r>
        <w:t xml:space="preserve">Во время этих разысканий я выписал из «Толкового словаря» пример, приводимый В.И. Далем к прилагательному </w:t>
      </w:r>
      <w:r>
        <w:rPr>
          <w:i/>
          <w:iCs/>
        </w:rPr>
        <w:t>сугубый</w:t>
      </w:r>
      <w:r>
        <w:t>: «Галиматья простая, коли слушающий ничего не понимает; галиматья сугубая, когда ни сл</w:t>
      </w:r>
      <w:r>
        <w:t>у</w:t>
      </w:r>
      <w:r>
        <w:t>шающий, ниже беседующий сами себя не понимают». Высказывание, как я понимаю, принадлежит Ю.Н. Бартенёву (1792–1866), чиновнику и мему</w:t>
      </w:r>
      <w:r>
        <w:t>а</w:t>
      </w:r>
      <w:r>
        <w:t>ристу.</w:t>
      </w:r>
    </w:p>
    <w:p w:rsidR="00B462C8" w:rsidRDefault="00B462C8" w:rsidP="00B462C8">
      <w:pPr>
        <w:pStyle w:val="1"/>
      </w:pPr>
      <w:r>
        <w:t xml:space="preserve">Как определить ту галиматью, которую привнёс в русское языкознание С.В. Максимов? Он, скорее всего, понимал всё, что пишет. Я, слушающий и читающий, понимаю все его слова и предложения. Но где же смысл? Сначала </w:t>
      </w:r>
      <w:r>
        <w:rPr>
          <w:i/>
          <w:iCs/>
        </w:rPr>
        <w:t>беседующий</w:t>
      </w:r>
      <w:r>
        <w:t>, то есть Максимов, утверждает, что доктор Галли Матьё лечил разнообразными остротами и каламбурами. Если пациент смеялся, значит, он их понимал. И тут же, в следующем предложении, Максимов причисляет эти остроты и каламбуры к бессвязному и бессмы</w:t>
      </w:r>
      <w:r>
        <w:t>с</w:t>
      </w:r>
      <w:r>
        <w:t>ленному вздору, к словесной чепухе!</w:t>
      </w:r>
    </w:p>
    <w:p w:rsidR="00B462C8" w:rsidRDefault="00B462C8" w:rsidP="00B462C8">
      <w:pPr>
        <w:pStyle w:val="1"/>
      </w:pPr>
      <w:r>
        <w:t>Мне скажут: зачем подмачивать авторитет давно умершего человека, к чему ворошить давно забытое старое. Забытое? Написанное пером и нап</w:t>
      </w:r>
      <w:r>
        <w:t>е</w:t>
      </w:r>
      <w:r>
        <w:t>чатанное чёрным по белому не забывается. Как-то показывали телевиз</w:t>
      </w:r>
      <w:r>
        <w:t>и</w:t>
      </w:r>
      <w:r>
        <w:t>онную игру для эрудитов, и среди вопросов, присланных зрителями, был такой: «Что клали за пазуху поляки, когда ходили в гости к русским во время захвата Москвы в 1610 году?» Один из знатоков сразу же поднял руку: «Ответ готов! Поляки клали за пазуху камень».</w:t>
      </w:r>
    </w:p>
    <w:p w:rsidR="00B462C8" w:rsidRDefault="00B462C8" w:rsidP="00B462C8">
      <w:pPr>
        <w:pStyle w:val="1"/>
      </w:pPr>
      <w:r>
        <w:t xml:space="preserve">И зритель, и начитанный знаток знали книгу С.В. Максимова «Крылатые слова». Его статья, посвящённая </w:t>
      </w:r>
      <w:r>
        <w:rPr>
          <w:i/>
          <w:iCs/>
        </w:rPr>
        <w:t>камню за пазухой</w:t>
      </w:r>
      <w:r>
        <w:t>, небольшая, приведу её полностью:</w:t>
      </w:r>
    </w:p>
    <w:p w:rsidR="00B462C8" w:rsidRDefault="00B462C8" w:rsidP="00B462C8">
      <w:pPr>
        <w:pStyle w:val="1"/>
      </w:pPr>
      <w:r>
        <w:t>«Камень за пазухой – остался в обращении с тех пор, как, во время пр</w:t>
      </w:r>
      <w:r>
        <w:t>е</w:t>
      </w:r>
      <w:r>
        <w:t>бывания поляков в Москве, в 1610 году, последние хотя и пировали с м</w:t>
      </w:r>
      <w:r>
        <w:t>о</w:t>
      </w:r>
      <w:r>
        <w:t>сквичами, но, соблюдая опасливость и скрывая вражду, буквально держали за пазухой кунтушей про всякий случай булыжные камни. Об этом свид</w:t>
      </w:r>
      <w:r>
        <w:t>е</w:t>
      </w:r>
      <w:r>
        <w:t xml:space="preserve">тельствует очевидец, польский летописец Мацеевич. </w:t>
      </w:r>
      <w:r>
        <w:rPr>
          <w:i/>
          <w:iCs/>
        </w:rPr>
        <w:t>С москалём дружи, а камень за пазухой держи</w:t>
      </w:r>
      <w:r>
        <w:t xml:space="preserve"> – с примера поляков стали поговаривать и малороссы одним из своих присловий в практическое житейское свое руков</w:t>
      </w:r>
      <w:r>
        <w:t>о</w:t>
      </w:r>
      <w:r>
        <w:t>дство и в оценку великороссов».</w:t>
      </w:r>
    </w:p>
    <w:p w:rsidR="00B462C8" w:rsidRDefault="00B462C8" w:rsidP="00B462C8">
      <w:pPr>
        <w:pStyle w:val="1"/>
      </w:pPr>
      <w:r>
        <w:t xml:space="preserve">Написанное пером воистину не вырубишь топором, особенно если это написано каким-либо авторитетом. А ведь на самом деле, отправляясь </w:t>
      </w:r>
      <w:r>
        <w:rPr>
          <w:i/>
          <w:iCs/>
        </w:rPr>
        <w:t>п</w:t>
      </w:r>
      <w:r>
        <w:rPr>
          <w:i/>
          <w:iCs/>
        </w:rPr>
        <w:t>и</w:t>
      </w:r>
      <w:r>
        <w:rPr>
          <w:i/>
          <w:iCs/>
        </w:rPr>
        <w:t>ровать</w:t>
      </w:r>
      <w:r>
        <w:t xml:space="preserve"> к москвичам, поляки за пазуху ничего не засовывали.</w:t>
      </w:r>
    </w:p>
    <w:p w:rsidR="00B462C8" w:rsidRDefault="00B462C8" w:rsidP="00B462C8">
      <w:pPr>
        <w:pStyle w:val="1"/>
      </w:pPr>
      <w:r>
        <w:t>Нас очаровывают уверенно изречённые красочные фразы, но полезно и в смысл вникать. Представим: вы один из тех, кто недавно одержал победу в Клушинском сражении над русско-шведским воинством, в Москве вас, п</w:t>
      </w:r>
      <w:r>
        <w:t>о</w:t>
      </w:r>
      <w:r>
        <w:t>бедителя, приглашают в гости, вы идёте, но перед теремом русского бо</w:t>
      </w:r>
      <w:r>
        <w:t>я</w:t>
      </w:r>
      <w:r>
        <w:t xml:space="preserve">рина задумываетесь: как бы эти коварные </w:t>
      </w:r>
      <w:r>
        <w:lastRenderedPageBreak/>
        <w:t xml:space="preserve">московиты не лишили меня жизни во время застолья! И вы, гордый шляхтич, гусар летучий, распахиваете свой </w:t>
      </w:r>
      <w:r>
        <w:rPr>
          <w:i/>
          <w:iCs/>
        </w:rPr>
        <w:t>кунтуш</w:t>
      </w:r>
      <w:r>
        <w:t xml:space="preserve"> и засовываете под него поднятый с земли грязный б</w:t>
      </w:r>
      <w:r>
        <w:t>у</w:t>
      </w:r>
      <w:r>
        <w:t>лыжный камень. Не в переносном смысле, а буквально, как подчёркивает Максимов. Придерживая свой булыжник за пазухой, ибо кунтуш – одежда распашная, сам по себе камень не будет покоиться у вас за пазухой, вы явились на порог. А я, предположим, коварный московит, смотрю и див</w:t>
      </w:r>
      <w:r>
        <w:t>у</w:t>
      </w:r>
      <w:r>
        <w:t xml:space="preserve">юсь: что такое у ляха под евойным кафтаном на груди сильно выпирает, что это он рукой придерживает? Уж не булыжник ли он туда засунул? А для чего? Если из </w:t>
      </w:r>
      <w:r>
        <w:rPr>
          <w:i/>
          <w:iCs/>
        </w:rPr>
        <w:t>опасливости</w:t>
      </w:r>
      <w:r>
        <w:t xml:space="preserve"> и </w:t>
      </w:r>
      <w:r>
        <w:rPr>
          <w:i/>
          <w:iCs/>
        </w:rPr>
        <w:t>про всякий случай</w:t>
      </w:r>
      <w:r>
        <w:t>, так я, пожалуй, могу ляшского гостя отравить или заколоть, или удавить, когда он сидит за ст</w:t>
      </w:r>
      <w:r>
        <w:t>о</w:t>
      </w:r>
      <w:r>
        <w:t>лом, рукой удерживая свой булыжник, чтобы тот не выпал. Если уж он т</w:t>
      </w:r>
      <w:r>
        <w:t>а</w:t>
      </w:r>
      <w:r>
        <w:t>кой опасливый, мог бы кинжал или пистолет скрытно держать под полой своего длинного кафтана.</w:t>
      </w:r>
    </w:p>
    <w:p w:rsidR="00B462C8" w:rsidRDefault="00B462C8" w:rsidP="00B462C8">
      <w:pPr>
        <w:pStyle w:val="1"/>
      </w:pPr>
      <w:r>
        <w:t>Согласитесь, что я нарисовал сцену, которая противоречит здравому смыслу.</w:t>
      </w:r>
    </w:p>
    <w:p w:rsidR="00B462C8" w:rsidRDefault="00B462C8" w:rsidP="00B462C8">
      <w:pPr>
        <w:pStyle w:val="1"/>
      </w:pPr>
      <w:r>
        <w:t>Про здравый смысл все готовы послушать, но как не верить С.В. Ма</w:t>
      </w:r>
      <w:r>
        <w:t>к</w:t>
      </w:r>
      <w:r>
        <w:t>симову, известному этнографу и почётному академику? Он и свидетеля привлекает в своей статье – польского летописца Мацеевича! А я к</w:t>
      </w:r>
      <w:r>
        <w:t>о</w:t>
      </w:r>
      <w:r>
        <w:t>го-нибудь могу привлечь?</w:t>
      </w:r>
    </w:p>
    <w:p w:rsidR="00B462C8" w:rsidRDefault="00B462C8" w:rsidP="00B462C8">
      <w:pPr>
        <w:pStyle w:val="1"/>
      </w:pPr>
      <w:r>
        <w:t xml:space="preserve">Свидетелей из 1610 года разыскать трудно, но я попробую. Пока другие ищут всуе по справочникам летописца </w:t>
      </w:r>
      <w:r>
        <w:rPr>
          <w:i/>
          <w:iCs/>
        </w:rPr>
        <w:t>Мацеевича</w:t>
      </w:r>
      <w:r>
        <w:t>, я сошлюсь на Самуила Маскевича, чьё существование подтверждает «Энциклопедический сл</w:t>
      </w:r>
      <w:r>
        <w:t>о</w:t>
      </w:r>
      <w:r>
        <w:t>варь» Ф.А. Брокгауза и И.А. Ефрона: «Самуил Маскевич – литовец по пр</w:t>
      </w:r>
      <w:r>
        <w:t>о</w:t>
      </w:r>
      <w:r>
        <w:t>исхождению и польский офицер, участвовавший в походе на Москву. Ма</w:t>
      </w:r>
      <w:r>
        <w:t>с</w:t>
      </w:r>
      <w:r>
        <w:t>кевич вёл дневник, в котором он описал своё пребывание в России...» «Большой энциклопедический словарь», изданный в 1981 году, считает Маскевича не литовцем, а белорусским феодалом, «участником польской интервенции в Россию в 1609–12 годах».</w:t>
      </w:r>
    </w:p>
    <w:p w:rsidR="00B462C8" w:rsidRDefault="00B462C8" w:rsidP="00B462C8">
      <w:pPr>
        <w:pStyle w:val="1"/>
      </w:pPr>
      <w:r>
        <w:t xml:space="preserve">Какие же впечатления вынес польский гусар, он же белорусский феодал, участвовавший в </w:t>
      </w:r>
      <w:r>
        <w:rPr>
          <w:i/>
          <w:iCs/>
        </w:rPr>
        <w:t>интервенции</w:t>
      </w:r>
      <w:r>
        <w:t>? Его показания отличаются от тех, которые приводит Максимов. В своём «Дневнике» Самуил Маскевич написал об отношениях поляков с русскими после захвата Москвы: «Несколько недель мы жили с ними, друг другу не доверяя. Кумились с ними, а камень, как у них говорят, за пазухой. Бывали друг у друга на пирах, а ведь думали о с</w:t>
      </w:r>
      <w:r>
        <w:t>е</w:t>
      </w:r>
      <w:r>
        <w:t>бе. Мы должны были также крепко сторожиться; караулы днём и ночью стояла у городских ворот и на некоторых перекрёстках...» Для убедител</w:t>
      </w:r>
      <w:r>
        <w:t>ь</w:t>
      </w:r>
      <w:r>
        <w:t>ности я прилагаю к своему переводу ту часть польского текста, которая относится к обсуждаемому речению: «a kamień, jak oni mówią, za pazuchą».</w:t>
      </w:r>
    </w:p>
    <w:p w:rsidR="00B462C8" w:rsidRDefault="00B462C8" w:rsidP="00B462C8">
      <w:pPr>
        <w:pStyle w:val="1"/>
      </w:pPr>
      <w:r>
        <w:t xml:space="preserve">Поляки не вооружались </w:t>
      </w:r>
      <w:r>
        <w:rPr>
          <w:i/>
          <w:iCs/>
        </w:rPr>
        <w:t>булыжными камнями</w:t>
      </w:r>
      <w:r>
        <w:t>, а пословицу о камне за пазухой гусар Маскевич услышал впервые от русских и понял её так, как и следует понимать человеку, обладающему здравым умом, – в переносном, а не в буквальном смысле. И пословица эта восходит, конечно, к более да</w:t>
      </w:r>
      <w:r>
        <w:t>в</w:t>
      </w:r>
      <w:r>
        <w:t>ним событиям, чем польское вторжение в Москву. Она, скорее всего, ещё из пещерных времён: какая-либо из враждующих сторон отправлялась к противнику на мирные переговоры, пряча в складках одежды острые о</w:t>
      </w:r>
      <w:r>
        <w:t>б</w:t>
      </w:r>
      <w:r>
        <w:t>ломки камня – кто-то из предосторожности, а кто-то и для внезапного н</w:t>
      </w:r>
      <w:r>
        <w:t>а</w:t>
      </w:r>
      <w:r>
        <w:t>падения...</w:t>
      </w:r>
    </w:p>
    <w:p w:rsidR="00B462C8" w:rsidRDefault="00B462C8" w:rsidP="00B462C8">
      <w:pPr>
        <w:pStyle w:val="1"/>
      </w:pPr>
      <w:r>
        <w:t>В «Записках из Мёртвого дома» есть сцена, где один арестант (лет пят</w:t>
      </w:r>
      <w:r>
        <w:t>и</w:t>
      </w:r>
      <w:r>
        <w:t>десяти, мускулист и сухощав, в лице что-то лукавое и вместе весёлое), явившись на кухню, заводит разговоры с обедающими, напрашиваясь на угощение:</w:t>
      </w:r>
    </w:p>
    <w:p w:rsidR="00B462C8" w:rsidRDefault="00B462C8" w:rsidP="00B462C8">
      <w:pPr>
        <w:pStyle w:val="1"/>
      </w:pPr>
      <w:r>
        <w:t xml:space="preserve">«– Ну, здорово ночевали! Что ж не здороваетесь? Нашим курским! – </w:t>
      </w:r>
      <w:r>
        <w:br/>
        <w:t>прибавил он, усаживаясь подле обедавших своё кушанье, – хлеб да соль! Встречайте гостя.</w:t>
      </w:r>
    </w:p>
    <w:p w:rsidR="00B462C8" w:rsidRDefault="00B462C8" w:rsidP="00B462C8">
      <w:pPr>
        <w:pStyle w:val="1"/>
      </w:pPr>
      <w:r>
        <w:t>– Да мы, брат, не курские.</w:t>
      </w:r>
    </w:p>
    <w:p w:rsidR="00B462C8" w:rsidRDefault="00B462C8" w:rsidP="00B462C8">
      <w:pPr>
        <w:pStyle w:val="1"/>
      </w:pPr>
      <w:r>
        <w:t>– Аль тамбовские?</w:t>
      </w:r>
    </w:p>
    <w:p w:rsidR="00B462C8" w:rsidRDefault="00B462C8" w:rsidP="00B462C8">
      <w:pPr>
        <w:pStyle w:val="1"/>
      </w:pPr>
      <w:r>
        <w:t>– Да и не тамбовские. С нас, брат, тебе нечего взять. Ты ступай к бог</w:t>
      </w:r>
      <w:r>
        <w:t>а</w:t>
      </w:r>
      <w:r>
        <w:t>тому мужику, там проси».</w:t>
      </w:r>
    </w:p>
    <w:p w:rsidR="00B462C8" w:rsidRDefault="00B462C8" w:rsidP="00B462C8">
      <w:pPr>
        <w:pStyle w:val="1"/>
      </w:pPr>
      <w:r>
        <w:t>Гостя отваживают, с ним не хотят делиться своей едой: пусть ест казё</w:t>
      </w:r>
      <w:r>
        <w:t>н</w:t>
      </w:r>
      <w:r>
        <w:t xml:space="preserve">ную. А он, лукавый и весёлый, продолжает – лукаво и весело – </w:t>
      </w:r>
      <w:r>
        <w:br/>
        <w:t>напрашиваться:</w:t>
      </w:r>
    </w:p>
    <w:p w:rsidR="00B462C8" w:rsidRDefault="00B462C8" w:rsidP="00B462C8">
      <w:pPr>
        <w:pStyle w:val="1"/>
      </w:pPr>
      <w:r>
        <w:lastRenderedPageBreak/>
        <w:t>«– В брюхе-то у меня, братцы, сегодня Иван Таскун да Марья Икоти</w:t>
      </w:r>
      <w:r>
        <w:t>ш</w:t>
      </w:r>
      <w:r>
        <w:t>на; а где он, богатый мужик, живёт?</w:t>
      </w:r>
    </w:p>
    <w:p w:rsidR="00B462C8" w:rsidRDefault="00B462C8" w:rsidP="00B462C8">
      <w:pPr>
        <w:pStyle w:val="1"/>
      </w:pPr>
      <w:r>
        <w:t>– Да вон Газин богатый мужик; к нему и ступай.</w:t>
      </w:r>
    </w:p>
    <w:p w:rsidR="00B462C8" w:rsidRDefault="00B462C8" w:rsidP="00B462C8">
      <w:pPr>
        <w:pStyle w:val="1"/>
      </w:pPr>
      <w:r>
        <w:t>– Кутит, братцы, сегодня Газин, запил; весь кошель пропивает. &lt;…&gt; Что ж, не примете гостя? Ну, так похлебаем и казённого».</w:t>
      </w:r>
    </w:p>
    <w:p w:rsidR="00B462C8" w:rsidRDefault="00B462C8" w:rsidP="00B462C8">
      <w:pPr>
        <w:pStyle w:val="1"/>
      </w:pPr>
      <w:r>
        <w:t xml:space="preserve">Что значит </w:t>
      </w:r>
      <w:r>
        <w:rPr>
          <w:i/>
          <w:iCs/>
        </w:rPr>
        <w:t>Иван Таскун да Марья Икотишна</w:t>
      </w:r>
      <w:r>
        <w:t xml:space="preserve">? Это значит: человек так проголодался, что у него живот подвело, у него в брюхе волки воют. К слову, Достоевский перенёс эту фразу в произведение из своей «Сибирской тетради» – где было написание </w:t>
      </w:r>
      <w:r>
        <w:rPr>
          <w:i/>
          <w:iCs/>
        </w:rPr>
        <w:t>Марья Еготишна</w:t>
      </w:r>
      <w:r>
        <w:t>. В фольклорных сборн</w:t>
      </w:r>
      <w:r>
        <w:t>и</w:t>
      </w:r>
      <w:r>
        <w:t>ках мы обнаруживаем сходную пермскую приговорку о голоде: «В брюхе Иван Постный да Марья Икотишна (или Леготишна)». Есть также «В одном кармане Иван Тощий (или Иван Постный), в другом Марья Леготи</w:t>
      </w:r>
      <w:r>
        <w:t>ш</w:t>
      </w:r>
      <w:r>
        <w:t>на» – сочувственный или пренебрежительный  отзыв о бедняке, у котор</w:t>
      </w:r>
      <w:r>
        <w:t>о</w:t>
      </w:r>
      <w:r>
        <w:t xml:space="preserve">го, как говорится, </w:t>
      </w:r>
      <w:r>
        <w:rPr>
          <w:i/>
          <w:iCs/>
        </w:rPr>
        <w:t>в карманах ветер гуляет</w:t>
      </w:r>
      <w:r>
        <w:t>.</w:t>
      </w:r>
    </w:p>
    <w:p w:rsidR="00B462C8" w:rsidRDefault="00B462C8" w:rsidP="00B462C8">
      <w:pPr>
        <w:pStyle w:val="1"/>
        <w:rPr>
          <w:spacing w:val="-1"/>
        </w:rPr>
      </w:pPr>
      <w:r>
        <w:rPr>
          <w:spacing w:val="-1"/>
        </w:rPr>
        <w:t>Но это моё объяснение, а в тридцатитомном собрании сочинений Ф.М. Достоевского, изданного Академией наук СССР, и в пятнадцатитомном с</w:t>
      </w:r>
      <w:r>
        <w:rPr>
          <w:spacing w:val="-1"/>
        </w:rPr>
        <w:t>о</w:t>
      </w:r>
      <w:r>
        <w:rPr>
          <w:spacing w:val="-1"/>
        </w:rPr>
        <w:t xml:space="preserve">брании его же сочинений, подготовленных к печати в издательстве «Наука» сотрудниками Пушкинского дома, слова лукавого каторжника объясняются со ссылкой на почётного академика С.В. Максимова: </w:t>
      </w:r>
    </w:p>
    <w:p w:rsidR="00B462C8" w:rsidRDefault="00B462C8" w:rsidP="00B462C8">
      <w:pPr>
        <w:pStyle w:val="1"/>
      </w:pPr>
      <w:r>
        <w:t xml:space="preserve"> «Этнограф С. Максимов писал, что так называли в арестантской среде болезни, зависящие от дурной и преимущественно сухой, </w:t>
      </w:r>
      <w:r>
        <w:rPr>
          <w:i/>
          <w:iCs/>
        </w:rPr>
        <w:t>без приварка</w:t>
      </w:r>
      <w:r>
        <w:t xml:space="preserve"> пищи» (Максимов С.В. Сибирь и каторга. 3-е изд. СПб., 1900, с. 161).</w:t>
      </w:r>
    </w:p>
    <w:p w:rsidR="00B462C8" w:rsidRDefault="00B462C8" w:rsidP="00B462C8">
      <w:pPr>
        <w:pStyle w:val="1"/>
      </w:pPr>
      <w:r>
        <w:t>Вот видите, бессмысленный вздор... извините, научное объяснение, прозвучавшее из уст Максимова более ста лет назад, до сих пор повторяе</w:t>
      </w:r>
      <w:r>
        <w:t>т</w:t>
      </w:r>
      <w:r>
        <w:t>ся литературоведами, и по этому объяснению, весёлый и лукавый катор</w:t>
      </w:r>
      <w:r>
        <w:t>ж</w:t>
      </w:r>
      <w:r>
        <w:t>ник, явившись на общую кухню, не бесплатный обед себе выклянчивает, а жалуется товарищам по каторге – не с удручённым, а весёлым и лукавым видом: в брюхе у меня сегодня Иван Таскун да Марья Икотишна – жел</w:t>
      </w:r>
      <w:r>
        <w:t>у</w:t>
      </w:r>
      <w:r>
        <w:t>дочные болезни, зависящие от дурной каторжной пищи без приварка!</w:t>
      </w:r>
    </w:p>
    <w:p w:rsidR="00B462C8" w:rsidRDefault="00B462C8" w:rsidP="00B462C8">
      <w:pPr>
        <w:pStyle w:val="1"/>
      </w:pPr>
      <w:r>
        <w:t>Возможно, в Сибири, при посещении того или иного острога, этнограф Максимов услышал нечто про желудочные болезни от какого-нибудь к</w:t>
      </w:r>
      <w:r>
        <w:t>а</w:t>
      </w:r>
      <w:r>
        <w:t>торжного лекаря, или арестанты, хитро перемигиваясь, наплели ч</w:t>
      </w:r>
      <w:r>
        <w:t>е</w:t>
      </w:r>
      <w:r>
        <w:t>го-нибудь приезжему профессору, или он услышал одно, записал нескол</w:t>
      </w:r>
      <w:r>
        <w:t>ь</w:t>
      </w:r>
      <w:r>
        <w:t>ко другое, потом, сидя уютно в своём кабинете в Москве, домыслил что-то третье... По очеркам о галиматье и о камне против москалей у поляков за пазухой можно уверенно говорить о своеобразной фантазии почётного академика. В любом случае, ссылка на Максимова неуместна примен</w:t>
      </w:r>
      <w:r>
        <w:t>и</w:t>
      </w:r>
      <w:r>
        <w:t>тельно к обсуждаемой сцене из «Мёртвого дома».</w:t>
      </w:r>
    </w:p>
    <w:p w:rsidR="00B462C8" w:rsidRDefault="00B462C8" w:rsidP="00B462C8">
      <w:pPr>
        <w:pStyle w:val="1"/>
      </w:pPr>
      <w:r>
        <w:t xml:space="preserve">В указанных академических собраниях сочинений, как я говорил, </w:t>
      </w:r>
      <w:r>
        <w:rPr>
          <w:i/>
          <w:iCs/>
        </w:rPr>
        <w:t>язёвый</w:t>
      </w:r>
      <w:r>
        <w:t xml:space="preserve"> толкуется как </w:t>
      </w:r>
      <w:r>
        <w:rPr>
          <w:i/>
          <w:iCs/>
        </w:rPr>
        <w:t>клеймёный</w:t>
      </w:r>
      <w:r>
        <w:t>. Чем мне не нравится объяснение признанных наших достоевсковедов?</w:t>
      </w:r>
    </w:p>
    <w:p w:rsidR="00B462C8" w:rsidRDefault="00B462C8" w:rsidP="00B462C8">
      <w:pPr>
        <w:pStyle w:val="1"/>
      </w:pPr>
      <w:r>
        <w:t>Вспомним, как Достоевский описывает утренние занятия в казарме п</w:t>
      </w:r>
      <w:r>
        <w:t>о</w:t>
      </w:r>
      <w:r>
        <w:t>сле того, как в остроге объявили подъём:</w:t>
      </w:r>
    </w:p>
    <w:p w:rsidR="00B462C8" w:rsidRDefault="00B462C8" w:rsidP="00B462C8">
      <w:pPr>
        <w:pStyle w:val="1"/>
      </w:pPr>
      <w:r>
        <w:t>«В кордегардии у острожных ворот барабан пробил зорю, и минут через десять караульный унтер-офицер начал отпирать казармы. &lt;…&gt; У вёдер с водой столпились арестанты; они по очереди брали ковш, набирали в рот воды и умывали себе руки и лицо изо рта. &lt;…&gt; Из-за ковша, который был один, начались немедленно ссоры.</w:t>
      </w:r>
    </w:p>
    <w:p w:rsidR="00B462C8" w:rsidRDefault="00B462C8" w:rsidP="00B462C8">
      <w:pPr>
        <w:pStyle w:val="1"/>
      </w:pPr>
      <w:r>
        <w:t>– Куда лезешь, язёвый лоб! – ворчал один угрюмый высокий арестант, сухощавый и смуглый, с какими-то странными выпуклостями на своём бритом черепе...»</w:t>
      </w:r>
    </w:p>
    <w:p w:rsidR="00B462C8" w:rsidRDefault="00B462C8" w:rsidP="00B462C8">
      <w:pPr>
        <w:pStyle w:val="1"/>
      </w:pPr>
      <w:r>
        <w:t>Ну, наверно, этот каторжник, сам, возможно, неклеймёный, видит кле</w:t>
      </w:r>
      <w:r>
        <w:t>й</w:t>
      </w:r>
      <w:r>
        <w:t>мо на лбу у второго каторжника, поэтому, наверно, и награждает того ум</w:t>
      </w:r>
      <w:r>
        <w:t>е</w:t>
      </w:r>
      <w:r>
        <w:t>стным прозвищем... Но вспомним «Сибирскую тетрадь», в которую Дост</w:t>
      </w:r>
      <w:r>
        <w:t>о</w:t>
      </w:r>
      <w:r>
        <w:t>евский, выйдя из острога, записал по памяти словечки и фразы из катор</w:t>
      </w:r>
      <w:r>
        <w:t>ж</w:t>
      </w:r>
      <w:r>
        <w:t xml:space="preserve">ного лексикона. </w:t>
      </w:r>
      <w:r>
        <w:rPr>
          <w:i/>
          <w:iCs/>
        </w:rPr>
        <w:t>Язёвый лоб</w:t>
      </w:r>
      <w:r>
        <w:t xml:space="preserve"> в «Записках из Мёртвого дома» восходит к следующему разговору двух арестантов (в «Сибирской тетради» он под номером 75):</w:t>
      </w:r>
    </w:p>
    <w:p w:rsidR="00B462C8" w:rsidRDefault="00B462C8" w:rsidP="00B462C8">
      <w:pPr>
        <w:pStyle w:val="1"/>
      </w:pPr>
      <w:r>
        <w:t>«Ах ты язевой лоб! – Да ты не Сибиряк-ли? – Да есть мало-мало! А что? – Да ничего».</w:t>
      </w:r>
    </w:p>
    <w:p w:rsidR="00B462C8" w:rsidRDefault="00B462C8" w:rsidP="00B462C8">
      <w:pPr>
        <w:pStyle w:val="1"/>
      </w:pPr>
      <w:r>
        <w:t xml:space="preserve">Услышав </w:t>
      </w:r>
      <w:r>
        <w:rPr>
          <w:i/>
          <w:iCs/>
        </w:rPr>
        <w:t>язёвой лоб</w:t>
      </w:r>
      <w:r>
        <w:t xml:space="preserve">, второй каторжник предполагает, догадывается, что его сотоварищ </w:t>
      </w:r>
      <w:r>
        <w:lastRenderedPageBreak/>
        <w:t xml:space="preserve">– сибирский житель. По этой подсказке мы берём любой словарь сибирских говоров и читаем объяснение: </w:t>
      </w:r>
      <w:r>
        <w:rPr>
          <w:i/>
          <w:iCs/>
        </w:rPr>
        <w:t>язёвый лоб – дурак, дур</w:t>
      </w:r>
      <w:r>
        <w:rPr>
          <w:i/>
          <w:iCs/>
        </w:rPr>
        <w:t>а</w:t>
      </w:r>
      <w:r>
        <w:rPr>
          <w:i/>
          <w:iCs/>
        </w:rPr>
        <w:t>чина</w:t>
      </w:r>
      <w:r>
        <w:t>. Чтобы меня не обвинили в голословности, чтобы не показаться нен</w:t>
      </w:r>
      <w:r>
        <w:t>а</w:t>
      </w:r>
      <w:r>
        <w:t xml:space="preserve">вистником всего академического, сошлюсь, однако, на </w:t>
      </w:r>
      <w:r>
        <w:rPr>
          <w:i/>
          <w:iCs/>
        </w:rPr>
        <w:t>академический</w:t>
      </w:r>
      <w:r>
        <w:t xml:space="preserve"> и</w:t>
      </w:r>
      <w:r>
        <w:t>с</w:t>
      </w:r>
      <w:r>
        <w:t>точник, оформив ссылку так, как полагается в научных кругах, с точным указанием того авторитета, коего я привлекаю в свидетели: в семнадцатом выпуске совершенно академического «Словаря русских народных говоров» (1981 год) на 93-й странице в подробнейшей статье, посвящённой сущес</w:t>
      </w:r>
      <w:r>
        <w:t>т</w:t>
      </w:r>
      <w:r>
        <w:t xml:space="preserve">вительному </w:t>
      </w:r>
      <w:r>
        <w:rPr>
          <w:i/>
          <w:iCs/>
        </w:rPr>
        <w:t>лоб</w:t>
      </w:r>
      <w:r>
        <w:t>, напечатано буквально следующее: «</w:t>
      </w:r>
      <w:r>
        <w:rPr>
          <w:i/>
          <w:iCs/>
        </w:rPr>
        <w:t>Вязовый лоб</w:t>
      </w:r>
      <w:r>
        <w:t>: об у</w:t>
      </w:r>
      <w:r>
        <w:t>п</w:t>
      </w:r>
      <w:r>
        <w:t xml:space="preserve">рямом, тупом человеке». Вы считаете, что я притягиваю за уши, что </w:t>
      </w:r>
      <w:r>
        <w:rPr>
          <w:i/>
          <w:iCs/>
        </w:rPr>
        <w:t>вяз</w:t>
      </w:r>
      <w:r>
        <w:rPr>
          <w:i/>
          <w:iCs/>
        </w:rPr>
        <w:t>о</w:t>
      </w:r>
      <w:r>
        <w:rPr>
          <w:i/>
          <w:iCs/>
        </w:rPr>
        <w:t>вый</w:t>
      </w:r>
      <w:r>
        <w:t xml:space="preserve"> – не </w:t>
      </w:r>
      <w:r>
        <w:rPr>
          <w:i/>
          <w:iCs/>
        </w:rPr>
        <w:t>язёвый</w:t>
      </w:r>
      <w:r>
        <w:t>? Я ещё не договорил. Чуть ниже в том же столбце на той же странице находим: «</w:t>
      </w:r>
      <w:r>
        <w:rPr>
          <w:i/>
          <w:iCs/>
        </w:rPr>
        <w:t>Язёвый лоб</w:t>
      </w:r>
      <w:r>
        <w:t xml:space="preserve">: то же, что </w:t>
      </w:r>
      <w:r>
        <w:rPr>
          <w:i/>
          <w:iCs/>
        </w:rPr>
        <w:t>вязовый лоб</w:t>
      </w:r>
      <w:r>
        <w:t>». Помета соо</w:t>
      </w:r>
      <w:r>
        <w:t>б</w:t>
      </w:r>
      <w:r>
        <w:t xml:space="preserve">щает, что это употребление было записано в 1865 году. Где? В Енисейской губернии. </w:t>
      </w:r>
      <w:r>
        <w:rPr>
          <w:i/>
          <w:iCs/>
        </w:rPr>
        <w:t>Язёвый лоб</w:t>
      </w:r>
      <w:r>
        <w:t xml:space="preserve"> – сибирский вариант </w:t>
      </w:r>
      <w:r>
        <w:rPr>
          <w:i/>
          <w:iCs/>
        </w:rPr>
        <w:t>вязового лба</w:t>
      </w:r>
      <w:r>
        <w:t>. В «Мёртвом доме» Достоевского один каторжник обзывает другого дурачиной.</w:t>
      </w:r>
    </w:p>
    <w:p w:rsidR="00B462C8" w:rsidRDefault="00B462C8" w:rsidP="00B462C8">
      <w:pPr>
        <w:pStyle w:val="1"/>
      </w:pPr>
      <w:r>
        <w:t>Сошлось так, что в 2012 году я редактировал для издательства «Азб</w:t>
      </w:r>
      <w:r>
        <w:t>у</w:t>
      </w:r>
      <w:r>
        <w:t>ка-Аттикус» упомянутое произведение Ф.М. Достоевского – именно «З</w:t>
      </w:r>
      <w:r>
        <w:t>а</w:t>
      </w:r>
      <w:r>
        <w:t>писки из Мёртвого дома». Мне передали предисловие и примечания, уже предоставленные издателю – нетрудно догадаться – сотрудником Инстит</w:t>
      </w:r>
      <w:r>
        <w:t>у</w:t>
      </w:r>
      <w:r>
        <w:t xml:space="preserve">та русской литературы, известного как Пушкинский дом. В примечаниях я прочитал в очередной раз, что </w:t>
      </w:r>
      <w:r>
        <w:rPr>
          <w:i/>
          <w:iCs/>
        </w:rPr>
        <w:t>Иван Таскун да Марья Икотишна</w:t>
      </w:r>
      <w:r>
        <w:t xml:space="preserve"> – название болезней, которые, по толкованию С.В. Максимова в его книге «Сибирь и каторга», зависят от дурной и преимущественно сухой, </w:t>
      </w:r>
      <w:r>
        <w:rPr>
          <w:i/>
          <w:iCs/>
        </w:rPr>
        <w:t>без приварка</w:t>
      </w:r>
      <w:r>
        <w:t xml:space="preserve"> пищи. Я позволил себе не согласиться: каторжник просто сообщает, что сильно проголодался. Мне ответствовали: в примечаниях всё правильно написано!</w:t>
      </w:r>
    </w:p>
    <w:p w:rsidR="00B462C8" w:rsidRDefault="00B462C8" w:rsidP="00B462C8">
      <w:pPr>
        <w:pStyle w:val="1"/>
      </w:pPr>
      <w:r>
        <w:t>Кроме объяснения про означенные желудочные болезни, вызванные с</w:t>
      </w:r>
      <w:r>
        <w:t>у</w:t>
      </w:r>
      <w:r>
        <w:t>хой пищей, составитель примечаний счёл нужным объяснить читателям нашей книги... Нашей? Ну, Достоевский написал, «Азбука-Аттикус» изд</w:t>
      </w:r>
      <w:r>
        <w:t>а</w:t>
      </w:r>
      <w:r>
        <w:t xml:space="preserve">вала, достоевсковед из Пушкинского дома приложил серьёзные научные примечания, я присоседился к их славе в роли редактора! Итак, в серьёзных примечаниях объяснялось, что такое </w:t>
      </w:r>
      <w:r>
        <w:rPr>
          <w:i/>
          <w:iCs/>
        </w:rPr>
        <w:t>бить зорю</w:t>
      </w:r>
      <w:r>
        <w:t>. Помните, я выше зачит</w:t>
      </w:r>
      <w:r>
        <w:t>ы</w:t>
      </w:r>
      <w:r>
        <w:t xml:space="preserve">вал отрывок с язёвым лбом, сцена начиналась со слов: «В кордегардии у острожных ворот барабан пробил зорю...» </w:t>
      </w:r>
      <w:r>
        <w:rPr>
          <w:i/>
          <w:iCs/>
        </w:rPr>
        <w:t>Бить зорю</w:t>
      </w:r>
      <w:r>
        <w:t xml:space="preserve"> – это играть побудку, давать сигнал к пробуждению. Побудку, естественно, производят в одно и то же время – по воинским частям, в колониях, лагерях и тюрьмах, только в выходные дни, как я помню, побудка, или, как у нас говорили, подъём, был на час позже... Я служил в воинской части или сидел в тюрьме? Нет, я ездил когда-то в пионерский лагерь... Так это кто объясняет про зорю – знатоки Достоевского из Пушкинского дома, или я, всего лишь редактор? И</w:t>
      </w:r>
      <w:r>
        <w:t>з</w:t>
      </w:r>
      <w:r>
        <w:t>вините, это я увлёкся, полез со своими ненужными воспоминаниями и з</w:t>
      </w:r>
      <w:r>
        <w:t>а</w:t>
      </w:r>
      <w:r>
        <w:t>мечаниями. Знающие люди из Пушкинского дома написали другое: «Бить или играть зорю – оповещать, по воинскому уставу, о восходе или закате солнца, для чего установлены особый барабанный бой и музыка».</w:t>
      </w:r>
    </w:p>
    <w:p w:rsidR="00B462C8" w:rsidRDefault="00B462C8" w:rsidP="00B462C8">
      <w:pPr>
        <w:pStyle w:val="1"/>
      </w:pPr>
      <w:r>
        <w:t>По этому объяснению, летом воинов, каторжан и пионеров будят утром часа в четыре, в пять – ибо раньше солнце восходит. Зимой, соответстве</w:t>
      </w:r>
      <w:r>
        <w:t>н</w:t>
      </w:r>
      <w:r>
        <w:t>но, подъём объявляют на два, три, а то и четыре часа позже. Если погода пасмурная, побудку не играют: ибо восход солнца не наб-</w:t>
      </w:r>
      <w:r>
        <w:br/>
        <w:t>людался. У нас в Петербурге в июне солнце исчезает за горизонтом совсем ненадолго, так что ты не успеешь, услышав вечернюю зорю, забраться в кровать, как уже барабанным боем и музыкой требуют: Подъём!</w:t>
      </w:r>
    </w:p>
    <w:p w:rsidR="00B462C8" w:rsidRDefault="00B462C8" w:rsidP="00B462C8">
      <w:pPr>
        <w:pStyle w:val="1"/>
      </w:pPr>
      <w:r>
        <w:t xml:space="preserve">Страдая из-за этой </w:t>
      </w:r>
      <w:r>
        <w:rPr>
          <w:i/>
          <w:iCs/>
        </w:rPr>
        <w:t>зори</w:t>
      </w:r>
      <w:r>
        <w:t>, я снова обратился в Пушкинский дом. После отповеди касательно желудочных болезней, известных в арестантской ср</w:t>
      </w:r>
      <w:r>
        <w:t>е</w:t>
      </w:r>
      <w:r>
        <w:t xml:space="preserve">де как </w:t>
      </w:r>
      <w:r>
        <w:rPr>
          <w:i/>
          <w:iCs/>
        </w:rPr>
        <w:t>Иван Таскун да Марья Икотишна</w:t>
      </w:r>
      <w:r>
        <w:t xml:space="preserve">, я получил вторую отповедь в виде лаконичной рекомендации посмотреть </w:t>
      </w:r>
      <w:r>
        <w:rPr>
          <w:i/>
          <w:iCs/>
        </w:rPr>
        <w:t>зорю</w:t>
      </w:r>
      <w:r>
        <w:t xml:space="preserve"> у В.И. Даля.</w:t>
      </w:r>
    </w:p>
    <w:p w:rsidR="00B462C8" w:rsidRDefault="00B462C8" w:rsidP="00B462C8">
      <w:pPr>
        <w:pStyle w:val="1"/>
      </w:pPr>
      <w:r>
        <w:t xml:space="preserve">Я начал этот очерк с Даля, с его крылатого </w:t>
      </w:r>
      <w:r>
        <w:rPr>
          <w:i/>
          <w:iCs/>
        </w:rPr>
        <w:t>летающего</w:t>
      </w:r>
      <w:r>
        <w:t xml:space="preserve"> пингвина, и з</w:t>
      </w:r>
      <w:r>
        <w:t>а</w:t>
      </w:r>
      <w:r>
        <w:t>канчивается он на Дале. Следуя поданному совету, я открыл «Толковый словарь живого великорусского языка», а именно первый том, где в пр</w:t>
      </w:r>
      <w:r>
        <w:t>о</w:t>
      </w:r>
      <w:r>
        <w:t xml:space="preserve">странной статье с головным словом </w:t>
      </w:r>
      <w:r>
        <w:rPr>
          <w:i/>
          <w:iCs/>
        </w:rPr>
        <w:t>Зарево</w:t>
      </w:r>
      <w:r>
        <w:t xml:space="preserve"> для </w:t>
      </w:r>
      <w:r>
        <w:lastRenderedPageBreak/>
        <w:t>меня обнаружилось следующее объяснение: «Бить зорю или играть зорю – обвещать, по воинск</w:t>
      </w:r>
      <w:r>
        <w:t>о</w:t>
      </w:r>
      <w:r>
        <w:t>му уставу, при караулах, о закате и восходе солнца, делить день и ночь...» Ничего не поделаешь: если почётный академик В.И. Даль дал такое объя</w:t>
      </w:r>
      <w:r>
        <w:t>с</w:t>
      </w:r>
      <w:r>
        <w:t xml:space="preserve">нение, какие могут быть сомнения и опровержения. Тем более и в воинских уставах, как он утверждал, то же самое прописано – </w:t>
      </w:r>
      <w:r>
        <w:br/>
        <w:t>против устава уж точно ничего не возразишь.</w:t>
      </w:r>
    </w:p>
    <w:p w:rsidR="00B462C8" w:rsidRDefault="00B462C8" w:rsidP="00B462C8">
      <w:pPr>
        <w:pStyle w:val="ab"/>
      </w:pPr>
    </w:p>
    <w:p w:rsidR="00B462C8" w:rsidRDefault="00B462C8" w:rsidP="00B462C8">
      <w:pPr>
        <w:pStyle w:val="1"/>
      </w:pPr>
    </w:p>
    <w:p w:rsidR="00B462C8" w:rsidRDefault="00B462C8" w:rsidP="00B462C8">
      <w:pPr>
        <w:pStyle w:val="1"/>
      </w:pPr>
    </w:p>
    <w:p w:rsidR="00B462C8" w:rsidRDefault="00B462C8" w:rsidP="00B462C8">
      <w:pPr>
        <w:pStyle w:val="1"/>
      </w:pPr>
    </w:p>
    <w:p w:rsidR="00B462C8" w:rsidRDefault="00B462C8" w:rsidP="00B462C8">
      <w:pPr>
        <w:pStyle w:val="1"/>
      </w:pPr>
    </w:p>
    <w:p w:rsidR="00E454B8" w:rsidRDefault="00E454B8"/>
    <w:sectPr w:rsidR="00E4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B462C8"/>
    <w:rsid w:val="00B462C8"/>
    <w:rsid w:val="00E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462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B462C8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B462C8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B462C8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B462C8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B462C8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B462C8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B462C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B462C8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B462C8"/>
    <w:rPr>
      <w:i/>
      <w:iCs/>
    </w:rPr>
  </w:style>
  <w:style w:type="paragraph" w:customStyle="1" w:styleId="ac">
    <w:name w:val="Эриграф"/>
    <w:basedOn w:val="-"/>
    <w:uiPriority w:val="99"/>
    <w:rsid w:val="00B462C8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B462C8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B462C8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B462C8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B462C8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B462C8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B462C8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B462C8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B462C8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B462C8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B462C8"/>
  </w:style>
  <w:style w:type="paragraph" w:styleId="af5">
    <w:name w:val="footnote text"/>
    <w:basedOn w:val="a8"/>
    <w:link w:val="af6"/>
    <w:uiPriority w:val="99"/>
    <w:rsid w:val="00B462C8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462C8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3461</Words>
  <Characters>19734</Characters>
  <Application>Microsoft Office Word</Application>
  <DocSecurity>0</DocSecurity>
  <Lines>164</Lines>
  <Paragraphs>46</Paragraphs>
  <ScaleCrop>false</ScaleCrop>
  <Company/>
  <LinksUpToDate>false</LinksUpToDate>
  <CharactersWithSpaces>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2017-01-25T09:40:00Z</dcterms:created>
  <dcterms:modified xsi:type="dcterms:W3CDTF">2017-01-25T09:40:00Z</dcterms:modified>
</cp:coreProperties>
</file>